
<file path=[Content_Types].xml><?xml version="1.0" encoding="utf-8"?>
<Types xmlns="http://schemas.openxmlformats.org/package/2006/content-types">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1A" w:rsidRPr="00700121" w:rsidRDefault="00A3761A" w:rsidP="00A3761A">
      <w:pPr>
        <w:spacing w:line="560" w:lineRule="exact"/>
        <w:jc w:val="center"/>
        <w:rPr>
          <w:rFonts w:ascii="宋体" w:hAnsi="宋体"/>
          <w:b/>
          <w:color w:val="000000"/>
          <w:sz w:val="44"/>
          <w:szCs w:val="44"/>
        </w:rPr>
      </w:pPr>
      <w:r w:rsidRPr="00700121">
        <w:rPr>
          <w:rFonts w:ascii="宋体" w:hAnsi="宋体" w:hint="eastAsia"/>
          <w:b/>
          <w:color w:val="000000"/>
          <w:sz w:val="44"/>
          <w:szCs w:val="44"/>
        </w:rPr>
        <w:t>深圳市罗湖区人民检察院工作报告</w:t>
      </w:r>
    </w:p>
    <w:p w:rsidR="00A3761A" w:rsidRPr="00700121" w:rsidRDefault="00A3761A" w:rsidP="00A3761A">
      <w:pPr>
        <w:spacing w:line="560" w:lineRule="exact"/>
        <w:jc w:val="center"/>
        <w:rPr>
          <w:rFonts w:ascii="楷体_GB2312" w:eastAsia="楷体_GB2312" w:hAnsi="宋体"/>
          <w:color w:val="000000"/>
          <w:sz w:val="32"/>
          <w:szCs w:val="32"/>
        </w:rPr>
      </w:pPr>
      <w:r w:rsidRPr="00700121">
        <w:rPr>
          <w:rFonts w:ascii="楷体_GB2312" w:eastAsia="楷体_GB2312" w:hAnsi="楷体" w:hint="eastAsia"/>
          <w:b/>
          <w:color w:val="000000"/>
          <w:sz w:val="32"/>
          <w:szCs w:val="32"/>
        </w:rPr>
        <w:t>——</w:t>
      </w:r>
      <w:r w:rsidRPr="00700121">
        <w:rPr>
          <w:rFonts w:ascii="楷体_GB2312" w:eastAsia="楷体_GB2312" w:hAnsi="宋体" w:hint="eastAsia"/>
          <w:color w:val="000000"/>
          <w:sz w:val="32"/>
          <w:szCs w:val="32"/>
        </w:rPr>
        <w:t>2020年1月4日在深圳市罗湖区第七届</w:t>
      </w:r>
    </w:p>
    <w:p w:rsidR="00A3761A" w:rsidRPr="00700121" w:rsidRDefault="00A3761A" w:rsidP="00A3761A">
      <w:pPr>
        <w:spacing w:line="560" w:lineRule="exact"/>
        <w:jc w:val="center"/>
        <w:rPr>
          <w:rFonts w:ascii="楷体_GB2312" w:eastAsia="楷体_GB2312" w:hAnsi="楷体"/>
          <w:b/>
          <w:color w:val="000000"/>
          <w:sz w:val="32"/>
          <w:szCs w:val="32"/>
        </w:rPr>
      </w:pPr>
      <w:r w:rsidRPr="00700121">
        <w:rPr>
          <w:rFonts w:ascii="楷体_GB2312" w:eastAsia="楷体_GB2312" w:hAnsi="宋体" w:hint="eastAsia"/>
          <w:color w:val="000000"/>
          <w:sz w:val="32"/>
          <w:szCs w:val="32"/>
        </w:rPr>
        <w:t>人民代表大会第七次会议上</w:t>
      </w:r>
    </w:p>
    <w:p w:rsidR="00A3761A" w:rsidRPr="00700121" w:rsidRDefault="00A3761A" w:rsidP="00A3761A">
      <w:pPr>
        <w:spacing w:line="560" w:lineRule="exact"/>
        <w:jc w:val="center"/>
        <w:rPr>
          <w:rFonts w:ascii="仿宋_GB2312" w:eastAsia="仿宋_GB2312" w:hAnsi="Courier New"/>
          <w:color w:val="000000"/>
          <w:sz w:val="32"/>
          <w:szCs w:val="32"/>
        </w:rPr>
      </w:pPr>
      <w:r w:rsidRPr="00700121">
        <w:rPr>
          <w:rFonts w:ascii="楷体_GB2312" w:eastAsia="楷体_GB2312" w:hAnsi="宋体" w:hint="eastAsia"/>
          <w:color w:val="000000"/>
          <w:sz w:val="32"/>
        </w:rPr>
        <w:t>检察长  徐猛</w:t>
      </w:r>
    </w:p>
    <w:p w:rsidR="00A3761A" w:rsidRPr="00700121" w:rsidRDefault="00A3761A" w:rsidP="00A3761A">
      <w:pPr>
        <w:spacing w:line="560" w:lineRule="exact"/>
        <w:rPr>
          <w:rFonts w:ascii="仿宋_GB2312" w:eastAsia="仿宋_GB2312"/>
          <w:color w:val="000000"/>
          <w:sz w:val="32"/>
          <w:szCs w:val="32"/>
        </w:rPr>
      </w:pPr>
    </w:p>
    <w:p w:rsidR="00A3761A" w:rsidRPr="00700121" w:rsidRDefault="00A3761A" w:rsidP="00A3761A">
      <w:pPr>
        <w:spacing w:line="560" w:lineRule="exact"/>
        <w:rPr>
          <w:rFonts w:ascii="仿宋_GB2312" w:eastAsia="仿宋_GB2312"/>
          <w:color w:val="000000"/>
          <w:sz w:val="32"/>
          <w:szCs w:val="32"/>
        </w:rPr>
      </w:pPr>
      <w:r w:rsidRPr="00700121">
        <w:rPr>
          <w:rFonts w:ascii="仿宋_GB2312" w:eastAsia="仿宋_GB2312" w:hint="eastAsia"/>
          <w:color w:val="000000"/>
          <w:sz w:val="32"/>
          <w:szCs w:val="32"/>
        </w:rPr>
        <w:t>各位代表：</w:t>
      </w:r>
    </w:p>
    <w:p w:rsidR="00A3761A" w:rsidRPr="00700121" w:rsidRDefault="00A3761A" w:rsidP="00A3761A">
      <w:pPr>
        <w:spacing w:line="560" w:lineRule="exact"/>
        <w:ind w:firstLineChars="200" w:firstLine="640"/>
        <w:rPr>
          <w:rFonts w:ascii="仿宋_GB2312" w:eastAsia="仿宋_GB2312" w:cs="仿宋_GB2312"/>
          <w:color w:val="000000"/>
          <w:kern w:val="0"/>
          <w:sz w:val="32"/>
          <w:szCs w:val="32"/>
          <w:lang w:val="zh-CN"/>
        </w:rPr>
      </w:pPr>
      <w:r w:rsidRPr="00700121">
        <w:rPr>
          <w:rFonts w:ascii="仿宋_GB2312" w:eastAsia="仿宋_GB2312" w:cs="仿宋_GB2312" w:hint="eastAsia"/>
          <w:color w:val="000000"/>
          <w:kern w:val="0"/>
          <w:sz w:val="32"/>
          <w:szCs w:val="32"/>
          <w:lang w:val="zh-CN"/>
        </w:rPr>
        <w:t>现在，我向大会报告2019年罗湖区人民检察工作，请予以审议，并请列席和旁听同志提出意见。</w:t>
      </w:r>
    </w:p>
    <w:p w:rsidR="00A3761A" w:rsidRPr="00700121" w:rsidRDefault="00A3761A" w:rsidP="00A3761A">
      <w:pPr>
        <w:autoSpaceDN w:val="0"/>
        <w:spacing w:line="560" w:lineRule="exact"/>
        <w:ind w:firstLineChars="200" w:firstLine="640"/>
        <w:rPr>
          <w:rFonts w:ascii="仿宋_GB2312" w:eastAsia="仿宋_GB2312"/>
          <w:color w:val="000000"/>
          <w:sz w:val="32"/>
          <w:szCs w:val="32"/>
        </w:rPr>
      </w:pPr>
      <w:r w:rsidRPr="00700121">
        <w:rPr>
          <w:rFonts w:ascii="仿宋_GB2312" w:eastAsia="仿宋_GB2312" w:cs="仿宋_GB2312" w:hint="eastAsia"/>
          <w:color w:val="000000"/>
          <w:kern w:val="0"/>
          <w:sz w:val="32"/>
          <w:szCs w:val="32"/>
          <w:lang w:val="zh-CN"/>
        </w:rPr>
        <w:t>2019年，罗湖区人民检察院以习近平新时代中国特色社会主义思想为指导，坚持“稳进、落实、提升”工作思路，忠实履行法律监督职能，坚决维护社会公平正义，</w:t>
      </w:r>
      <w:r w:rsidRPr="00700121">
        <w:rPr>
          <w:rFonts w:ascii="仿宋_GB2312" w:eastAsia="仿宋_GB2312" w:hint="eastAsia"/>
          <w:color w:val="000000"/>
          <w:sz w:val="32"/>
          <w:szCs w:val="32"/>
        </w:rPr>
        <w:t>全力推动刑事检察、民事检察、行政检察、公益诉讼等四大检察业务协调充分开展，各项工作迈上新台阶。</w:t>
      </w:r>
    </w:p>
    <w:p w:rsidR="00A3761A" w:rsidRPr="00700121" w:rsidRDefault="00A3761A" w:rsidP="00A3761A">
      <w:pPr>
        <w:spacing w:line="560" w:lineRule="exact"/>
        <w:ind w:firstLineChars="200" w:firstLine="640"/>
        <w:rPr>
          <w:rFonts w:ascii="黑体" w:eastAsia="黑体" w:hAnsi="宋体"/>
          <w:color w:val="000000"/>
          <w:sz w:val="32"/>
          <w:szCs w:val="32"/>
        </w:rPr>
      </w:pPr>
      <w:r w:rsidRPr="00700121">
        <w:rPr>
          <w:rFonts w:ascii="黑体" w:eastAsia="黑体" w:hAnsi="宋体" w:hint="eastAsia"/>
          <w:color w:val="000000"/>
          <w:sz w:val="32"/>
          <w:szCs w:val="32"/>
        </w:rPr>
        <w:t>一、立足检察职能，充分履职尽责，确保检察工作与全区中心工作同频共振</w:t>
      </w:r>
    </w:p>
    <w:p w:rsidR="00A3761A" w:rsidRPr="00700121" w:rsidRDefault="00A3761A" w:rsidP="00A3761A">
      <w:pPr>
        <w:autoSpaceDN w:val="0"/>
        <w:spacing w:line="560" w:lineRule="exact"/>
        <w:ind w:firstLineChars="200" w:firstLine="643"/>
        <w:rPr>
          <w:rFonts w:ascii="仿宋_GB2312" w:eastAsia="仿宋_GB2312" w:cs="仿宋_GB2312"/>
          <w:color w:val="000000"/>
          <w:kern w:val="0"/>
          <w:sz w:val="32"/>
          <w:szCs w:val="32"/>
          <w:lang w:val="zh-CN"/>
        </w:rPr>
      </w:pPr>
      <w:r w:rsidRPr="00700121">
        <w:rPr>
          <w:rFonts w:ascii="楷体_GB2312" w:eastAsia="楷体_GB2312" w:cs="仿宋_GB2312" w:hint="eastAsia"/>
          <w:b/>
          <w:color w:val="000000"/>
          <w:kern w:val="0"/>
          <w:sz w:val="32"/>
          <w:szCs w:val="32"/>
          <w:lang w:val="zh-CN"/>
        </w:rPr>
        <w:t>依法履行刑事检察职能。</w:t>
      </w:r>
      <w:r w:rsidRPr="00700121">
        <w:rPr>
          <w:rFonts w:ascii="仿宋_GB2312" w:eastAsia="仿宋_GB2312" w:hint="eastAsia"/>
          <w:color w:val="000000"/>
          <w:sz w:val="32"/>
          <w:szCs w:val="32"/>
        </w:rPr>
        <w:t>全</w:t>
      </w:r>
      <w:r w:rsidRPr="00700121">
        <w:rPr>
          <w:rFonts w:ascii="仿宋_GB2312" w:eastAsia="仿宋_GB2312" w:cs="仿宋_GB2312" w:hint="eastAsia"/>
          <w:color w:val="000000"/>
          <w:kern w:val="0"/>
          <w:sz w:val="32"/>
          <w:szCs w:val="32"/>
          <w:lang w:val="zh-CN"/>
        </w:rPr>
        <w:t>年共受理审查逮捕各类刑事犯罪嫌疑人2283人，同比</w:t>
      </w:r>
      <w:r w:rsidRPr="00700121">
        <w:rPr>
          <w:rFonts w:ascii="仿宋_GB2312" w:eastAsia="仿宋_GB2312" w:hint="eastAsia"/>
          <w:color w:val="000000"/>
          <w:sz w:val="32"/>
          <w:szCs w:val="32"/>
        </w:rPr>
        <w:t>下降17.8%;受理审查起诉2365人,同比下降27.9%。经审查，批准逮捕1746人，提起公诉2210人。严重暴力犯罪、毒品犯罪和盗窃犯罪</w:t>
      </w:r>
      <w:r w:rsidRPr="00700121">
        <w:rPr>
          <w:rFonts w:ascii="仿宋_GB2312" w:eastAsia="仿宋_GB2312" w:cs="仿宋_GB2312" w:hint="eastAsia"/>
          <w:color w:val="000000"/>
          <w:kern w:val="0"/>
          <w:sz w:val="32"/>
          <w:szCs w:val="32"/>
          <w:lang w:val="zh-CN"/>
        </w:rPr>
        <w:t>同比下降16.9%、45.9%和31.8%。近年来，我区刑事案件总量持续下降，人民群众安全感持续提升，这主要</w:t>
      </w:r>
      <w:r w:rsidRPr="00700121">
        <w:rPr>
          <w:rFonts w:ascii="仿宋_GB2312" w:eastAsia="仿宋_GB2312" w:hint="eastAsia"/>
          <w:color w:val="000000"/>
          <w:sz w:val="32"/>
          <w:szCs w:val="32"/>
        </w:rPr>
        <w:t>得益于全区各界群众对平安建设的热情参与和公安机关对刑事犯罪的严厉打击。</w:t>
      </w:r>
      <w:r w:rsidRPr="00700121">
        <w:rPr>
          <w:rFonts w:ascii="仿宋_GB2312" w:eastAsia="仿宋_GB2312" w:cs="仿宋_GB2312" w:hint="eastAsia"/>
          <w:color w:val="000000"/>
          <w:kern w:val="0"/>
          <w:sz w:val="32"/>
          <w:szCs w:val="32"/>
          <w:lang w:val="zh-CN"/>
        </w:rPr>
        <w:t>积极参与维护边境秩序，共审查逮捕偷越国（边）</w:t>
      </w:r>
      <w:proofErr w:type="gramStart"/>
      <w:r w:rsidRPr="00700121">
        <w:rPr>
          <w:rFonts w:ascii="仿宋_GB2312" w:eastAsia="仿宋_GB2312" w:cs="仿宋_GB2312" w:hint="eastAsia"/>
          <w:color w:val="000000"/>
          <w:kern w:val="0"/>
          <w:sz w:val="32"/>
          <w:szCs w:val="32"/>
          <w:lang w:val="zh-CN"/>
        </w:rPr>
        <w:t>境类犯罪</w:t>
      </w:r>
      <w:proofErr w:type="gramEnd"/>
      <w:r w:rsidRPr="00700121">
        <w:rPr>
          <w:rFonts w:ascii="仿宋_GB2312" w:eastAsia="仿宋_GB2312" w:cs="仿宋_GB2312" w:hint="eastAsia"/>
          <w:color w:val="000000"/>
          <w:kern w:val="0"/>
          <w:sz w:val="32"/>
          <w:szCs w:val="32"/>
          <w:lang w:val="zh-CN"/>
        </w:rPr>
        <w:t>案件</w:t>
      </w:r>
      <w:r>
        <w:rPr>
          <w:rFonts w:ascii="仿宋_GB2312" w:eastAsia="仿宋_GB2312" w:cs="仿宋_GB2312" w:hint="eastAsia"/>
          <w:color w:val="000000"/>
          <w:kern w:val="0"/>
          <w:sz w:val="32"/>
          <w:szCs w:val="32"/>
          <w:lang w:val="zh-CN"/>
        </w:rPr>
        <w:t>31</w:t>
      </w:r>
      <w:r w:rsidRPr="00700121">
        <w:rPr>
          <w:rFonts w:ascii="仿宋_GB2312" w:eastAsia="仿宋_GB2312" w:cs="仿宋_GB2312" w:hint="eastAsia"/>
          <w:color w:val="000000"/>
          <w:kern w:val="0"/>
          <w:sz w:val="32"/>
          <w:szCs w:val="32"/>
          <w:lang w:val="zh-CN"/>
        </w:rPr>
        <w:t>件</w:t>
      </w:r>
      <w:r>
        <w:rPr>
          <w:rFonts w:ascii="仿宋_GB2312" w:eastAsia="仿宋_GB2312" w:cs="仿宋_GB2312" w:hint="eastAsia"/>
          <w:color w:val="000000"/>
          <w:kern w:val="0"/>
          <w:sz w:val="32"/>
          <w:szCs w:val="32"/>
          <w:lang w:val="zh-CN"/>
        </w:rPr>
        <w:t>70</w:t>
      </w:r>
      <w:r w:rsidRPr="00700121">
        <w:rPr>
          <w:rFonts w:ascii="仿宋_GB2312" w:eastAsia="仿宋_GB2312" w:cs="仿宋_GB2312" w:hint="eastAsia"/>
          <w:color w:val="000000"/>
          <w:kern w:val="0"/>
          <w:sz w:val="32"/>
          <w:szCs w:val="32"/>
          <w:lang w:val="zh-CN"/>
        </w:rPr>
        <w:t>人，审查起诉</w:t>
      </w:r>
      <w:r>
        <w:rPr>
          <w:rFonts w:ascii="仿宋_GB2312" w:eastAsia="仿宋_GB2312" w:cs="仿宋_GB2312" w:hint="eastAsia"/>
          <w:color w:val="000000"/>
          <w:kern w:val="0"/>
          <w:sz w:val="32"/>
          <w:szCs w:val="32"/>
          <w:lang w:val="zh-CN"/>
        </w:rPr>
        <w:t>16</w:t>
      </w:r>
      <w:r w:rsidRPr="00700121">
        <w:rPr>
          <w:rFonts w:ascii="仿宋_GB2312" w:eastAsia="仿宋_GB2312" w:cs="仿宋_GB2312" w:hint="eastAsia"/>
          <w:color w:val="000000"/>
          <w:kern w:val="0"/>
          <w:sz w:val="32"/>
          <w:szCs w:val="32"/>
          <w:lang w:val="zh-CN"/>
        </w:rPr>
        <w:t>件</w:t>
      </w:r>
      <w:r>
        <w:rPr>
          <w:rFonts w:ascii="仿宋_GB2312" w:eastAsia="仿宋_GB2312" w:cs="仿宋_GB2312" w:hint="eastAsia"/>
          <w:color w:val="000000"/>
          <w:kern w:val="0"/>
          <w:sz w:val="32"/>
          <w:szCs w:val="32"/>
          <w:lang w:val="zh-CN"/>
        </w:rPr>
        <w:t>45</w:t>
      </w:r>
      <w:r w:rsidRPr="00700121">
        <w:rPr>
          <w:rFonts w:ascii="仿宋_GB2312" w:eastAsia="仿宋_GB2312" w:cs="仿宋_GB2312" w:hint="eastAsia"/>
          <w:color w:val="000000"/>
          <w:kern w:val="0"/>
          <w:sz w:val="32"/>
          <w:szCs w:val="32"/>
          <w:lang w:val="zh-CN"/>
        </w:rPr>
        <w:t>人。从严从快打击编造散布</w:t>
      </w:r>
      <w:r w:rsidRPr="00700121">
        <w:rPr>
          <w:rFonts w:ascii="仿宋_GB2312" w:eastAsia="仿宋_GB2312" w:hAnsi="仿宋_GB2312"/>
          <w:color w:val="000000"/>
          <w:sz w:val="32"/>
        </w:rPr>
        <w:t>危害国家</w:t>
      </w:r>
      <w:r w:rsidRPr="00700121">
        <w:rPr>
          <w:rFonts w:ascii="仿宋_GB2312" w:eastAsia="仿宋_GB2312" w:hAnsi="仿宋_GB2312"/>
          <w:color w:val="000000"/>
          <w:sz w:val="32"/>
        </w:rPr>
        <w:lastRenderedPageBreak/>
        <w:t>安全的虚假信息</w:t>
      </w:r>
      <w:r w:rsidRPr="00700121">
        <w:rPr>
          <w:rFonts w:ascii="仿宋_GB2312" w:eastAsia="仿宋_GB2312" w:cs="仿宋_GB2312" w:hint="eastAsia"/>
          <w:color w:val="000000"/>
          <w:kern w:val="0"/>
          <w:sz w:val="32"/>
          <w:szCs w:val="32"/>
          <w:lang w:val="zh-CN"/>
        </w:rPr>
        <w:t>犯罪，妥善办理公安部督办的寻衅滋事案件2件9人，为建国70周年庆典营造了平安祥和的氛围。</w:t>
      </w:r>
    </w:p>
    <w:p w:rsidR="00A3761A" w:rsidRPr="00700121" w:rsidRDefault="00A3761A" w:rsidP="00A3761A">
      <w:pPr>
        <w:spacing w:line="560" w:lineRule="exact"/>
        <w:ind w:firstLineChars="200" w:firstLine="643"/>
        <w:rPr>
          <w:rFonts w:ascii="仿宋_GB2312" w:eastAsia="仿宋_GB2312" w:hAnsi="仿宋_GB2312" w:cs="仿宋_GB2312"/>
          <w:color w:val="000000"/>
          <w:kern w:val="0"/>
          <w:sz w:val="32"/>
          <w:szCs w:val="32"/>
        </w:rPr>
      </w:pPr>
      <w:r w:rsidRPr="00700121">
        <w:rPr>
          <w:rFonts w:ascii="楷体_GB2312" w:eastAsia="楷体_GB2312" w:cs="仿宋_GB2312" w:hint="eastAsia"/>
          <w:b/>
          <w:color w:val="000000"/>
          <w:kern w:val="0"/>
          <w:sz w:val="32"/>
          <w:szCs w:val="32"/>
          <w:lang w:val="zh-CN"/>
        </w:rPr>
        <w:t>扎实</w:t>
      </w:r>
      <w:r w:rsidRPr="00700121">
        <w:rPr>
          <w:rFonts w:ascii="楷体_GB2312" w:eastAsia="楷体_GB2312" w:hint="eastAsia"/>
          <w:b/>
          <w:color w:val="000000"/>
          <w:sz w:val="32"/>
          <w:szCs w:val="32"/>
        </w:rPr>
        <w:t>推进扫黑除恶专项斗争。</w:t>
      </w:r>
      <w:r w:rsidRPr="00700121">
        <w:rPr>
          <w:rFonts w:ascii="仿宋_GB2312" w:eastAsia="仿宋_GB2312" w:hAnsi="仿宋_GB2312" w:cs="仿宋_GB2312"/>
          <w:color w:val="000000"/>
          <w:kern w:val="0"/>
          <w:sz w:val="32"/>
          <w:szCs w:val="32"/>
        </w:rPr>
        <w:t>坚持提前介入，引导侦查取证，批捕165人，</w:t>
      </w:r>
      <w:proofErr w:type="gramStart"/>
      <w:r w:rsidRPr="00700121">
        <w:rPr>
          <w:rFonts w:ascii="仿宋_GB2312" w:eastAsia="仿宋_GB2312" w:hAnsi="仿宋_GB2312" w:cs="仿宋_GB2312"/>
          <w:color w:val="000000"/>
          <w:kern w:val="0"/>
          <w:sz w:val="32"/>
          <w:szCs w:val="32"/>
        </w:rPr>
        <w:t>审定涉恶</w:t>
      </w:r>
      <w:proofErr w:type="gramEnd"/>
      <w:r w:rsidRPr="00700121">
        <w:rPr>
          <w:rFonts w:ascii="仿宋_GB2312" w:eastAsia="仿宋_GB2312" w:hAnsi="仿宋_GB2312" w:cs="仿宋_GB2312"/>
          <w:color w:val="000000"/>
          <w:kern w:val="0"/>
          <w:sz w:val="32"/>
          <w:szCs w:val="32"/>
        </w:rPr>
        <w:t>54人</w:t>
      </w:r>
      <w:r w:rsidRPr="00700121">
        <w:rPr>
          <w:rFonts w:ascii="仿宋_GB2312" w:eastAsia="仿宋_GB2312" w:hAnsi="仿宋_GB2312" w:cs="仿宋_GB2312" w:hint="eastAsia"/>
          <w:color w:val="000000"/>
          <w:kern w:val="0"/>
          <w:sz w:val="32"/>
          <w:szCs w:val="32"/>
        </w:rPr>
        <w:t>；</w:t>
      </w:r>
      <w:r w:rsidRPr="00700121">
        <w:rPr>
          <w:rFonts w:ascii="仿宋_GB2312" w:eastAsia="仿宋_GB2312" w:hAnsi="仿宋_GB2312" w:cs="仿宋_GB2312"/>
          <w:color w:val="000000"/>
          <w:kern w:val="0"/>
          <w:sz w:val="32"/>
          <w:szCs w:val="32"/>
        </w:rPr>
        <w:t>起诉14</w:t>
      </w:r>
      <w:r w:rsidRPr="00700121">
        <w:rPr>
          <w:rFonts w:ascii="仿宋_GB2312" w:eastAsia="仿宋_GB2312" w:hAnsi="仿宋_GB2312" w:cs="仿宋_GB2312" w:hint="eastAsia"/>
          <w:color w:val="000000"/>
          <w:kern w:val="0"/>
          <w:sz w:val="32"/>
          <w:szCs w:val="32"/>
        </w:rPr>
        <w:t>0</w:t>
      </w:r>
      <w:r w:rsidRPr="00700121">
        <w:rPr>
          <w:rFonts w:ascii="仿宋_GB2312" w:eastAsia="仿宋_GB2312" w:hAnsi="仿宋_GB2312" w:cs="仿宋_GB2312"/>
          <w:color w:val="000000"/>
          <w:kern w:val="0"/>
          <w:sz w:val="32"/>
          <w:szCs w:val="32"/>
        </w:rPr>
        <w:t>人，</w:t>
      </w:r>
      <w:proofErr w:type="gramStart"/>
      <w:r w:rsidRPr="00700121">
        <w:rPr>
          <w:rFonts w:ascii="仿宋_GB2312" w:eastAsia="仿宋_GB2312" w:hAnsi="仿宋_GB2312" w:cs="仿宋_GB2312"/>
          <w:color w:val="000000"/>
          <w:kern w:val="0"/>
          <w:sz w:val="32"/>
          <w:szCs w:val="32"/>
        </w:rPr>
        <w:t>审定涉恶</w:t>
      </w:r>
      <w:proofErr w:type="gramEnd"/>
      <w:r w:rsidRPr="00700121">
        <w:rPr>
          <w:rFonts w:ascii="仿宋_GB2312" w:eastAsia="仿宋_GB2312" w:hAnsi="仿宋_GB2312" w:cs="仿宋_GB2312"/>
          <w:color w:val="000000"/>
          <w:kern w:val="0"/>
          <w:sz w:val="32"/>
          <w:szCs w:val="32"/>
        </w:rPr>
        <w:t>3</w:t>
      </w:r>
      <w:r w:rsidRPr="00700121">
        <w:rPr>
          <w:rFonts w:ascii="仿宋_GB2312" w:eastAsia="仿宋_GB2312" w:hAnsi="仿宋_GB2312" w:cs="仿宋_GB2312" w:hint="eastAsia"/>
          <w:color w:val="000000"/>
          <w:kern w:val="0"/>
          <w:sz w:val="32"/>
          <w:szCs w:val="32"/>
        </w:rPr>
        <w:t>1</w:t>
      </w:r>
      <w:r w:rsidRPr="00700121">
        <w:rPr>
          <w:rFonts w:ascii="仿宋_GB2312" w:eastAsia="仿宋_GB2312" w:hAnsi="仿宋_GB2312" w:cs="仿宋_GB2312"/>
          <w:color w:val="000000"/>
          <w:kern w:val="0"/>
          <w:sz w:val="32"/>
          <w:szCs w:val="32"/>
        </w:rPr>
        <w:t>人。</w:t>
      </w:r>
      <w:r w:rsidRPr="00700121">
        <w:rPr>
          <w:rFonts w:ascii="仿宋_GB2312" w:eastAsia="仿宋_GB2312" w:hAnsi="仿宋_GB2312" w:cs="仿宋_GB2312" w:hint="eastAsia"/>
          <w:color w:val="000000"/>
          <w:kern w:val="0"/>
          <w:sz w:val="32"/>
          <w:szCs w:val="32"/>
        </w:rPr>
        <w:t>组织精干力量办理布吉农批市场“海鲜霸”</w:t>
      </w:r>
      <w:proofErr w:type="gramStart"/>
      <w:r w:rsidRPr="00700121">
        <w:rPr>
          <w:rFonts w:ascii="仿宋_GB2312" w:eastAsia="仿宋_GB2312" w:hAnsi="仿宋_GB2312" w:cs="仿宋_GB2312" w:hint="eastAsia"/>
          <w:color w:val="000000"/>
          <w:kern w:val="0"/>
          <w:sz w:val="32"/>
          <w:szCs w:val="32"/>
        </w:rPr>
        <w:t>涉恶犯罪</w:t>
      </w:r>
      <w:proofErr w:type="gramEnd"/>
      <w:r w:rsidRPr="00700121">
        <w:rPr>
          <w:rFonts w:ascii="仿宋_GB2312" w:eastAsia="仿宋_GB2312" w:hAnsi="仿宋_GB2312" w:cs="仿宋_GB2312" w:hint="eastAsia"/>
          <w:color w:val="000000"/>
          <w:kern w:val="0"/>
          <w:sz w:val="32"/>
          <w:szCs w:val="32"/>
        </w:rPr>
        <w:t>案件</w:t>
      </w:r>
      <w:r w:rsidRPr="00700121">
        <w:rPr>
          <w:rFonts w:ascii="仿宋_GB2312" w:eastAsia="仿宋_GB2312" w:hAnsi="仿宋_GB2312" w:cs="仿宋_GB2312" w:hint="eastAsia"/>
          <w:color w:val="000000"/>
          <w:kern w:val="0"/>
          <w:sz w:val="32"/>
          <w:szCs w:val="32"/>
          <w:vertAlign w:val="superscript"/>
        </w:rPr>
        <w:t>1</w:t>
      </w:r>
      <w:r w:rsidRPr="00700121">
        <w:rPr>
          <w:rFonts w:ascii="仿宋_GB2312" w:eastAsia="仿宋_GB2312" w:hAnsi="仿宋_GB2312" w:cs="仿宋_GB2312" w:hint="eastAsia"/>
          <w:color w:val="000000"/>
          <w:kern w:val="0"/>
          <w:sz w:val="32"/>
          <w:szCs w:val="32"/>
        </w:rPr>
        <w:t>，以打促建</w:t>
      </w:r>
      <w:r w:rsidRPr="00700121">
        <w:rPr>
          <w:rFonts w:ascii="仿宋_GB2312" w:eastAsia="仿宋_GB2312" w:hint="eastAsia"/>
          <w:color w:val="000000"/>
          <w:sz w:val="32"/>
          <w:szCs w:val="32"/>
        </w:rPr>
        <w:t>同步</w:t>
      </w:r>
      <w:r w:rsidRPr="00700121">
        <w:rPr>
          <w:rFonts w:ascii="仿宋_GB2312" w:eastAsia="仿宋_GB2312" w:hAnsi="仿宋_GB2312" w:cs="仿宋_GB2312" w:hint="eastAsia"/>
          <w:color w:val="000000"/>
          <w:kern w:val="0"/>
          <w:sz w:val="32"/>
          <w:szCs w:val="32"/>
        </w:rPr>
        <w:t>向市农产品集团股份有限公司发出检察建议，</w:t>
      </w:r>
      <w:r>
        <w:rPr>
          <w:rFonts w:ascii="仿宋_GB2312" w:eastAsia="仿宋_GB2312" w:hAnsi="仿宋_GB2312" w:cs="仿宋_GB2312" w:hint="eastAsia"/>
          <w:color w:val="000000"/>
          <w:kern w:val="0"/>
          <w:sz w:val="32"/>
          <w:szCs w:val="32"/>
        </w:rPr>
        <w:t>相关工作</w:t>
      </w:r>
      <w:r w:rsidRPr="00700121">
        <w:rPr>
          <w:rFonts w:ascii="仿宋_GB2312" w:eastAsia="仿宋_GB2312" w:hAnsi="仿宋_GB2312" w:cs="仿宋_GB2312" w:hint="eastAsia"/>
          <w:color w:val="000000"/>
          <w:kern w:val="0"/>
          <w:sz w:val="32"/>
          <w:szCs w:val="32"/>
        </w:rPr>
        <w:t>受到中央扫黑除恶第16督导组</w:t>
      </w:r>
      <w:r w:rsidRPr="00700121">
        <w:rPr>
          <w:rFonts w:eastAsia="仿宋_GB2312" w:hint="eastAsia"/>
          <w:color w:val="000000"/>
          <w:kern w:val="0"/>
          <w:sz w:val="32"/>
          <w:szCs w:val="32"/>
          <w:lang w:val="zh-CN"/>
        </w:rPr>
        <w:t>充分肯定</w:t>
      </w:r>
      <w:r w:rsidRPr="00700121">
        <w:rPr>
          <w:rFonts w:ascii="仿宋_GB2312" w:eastAsia="仿宋_GB2312" w:hint="eastAsia"/>
          <w:color w:val="000000"/>
          <w:sz w:val="32"/>
          <w:szCs w:val="32"/>
        </w:rPr>
        <w:t>。</w:t>
      </w:r>
      <w:r w:rsidRPr="00700121">
        <w:rPr>
          <w:rFonts w:ascii="仿宋_GB2312" w:eastAsia="仿宋_GB2312" w:hint="eastAsia"/>
          <w:color w:val="000000"/>
          <w:kern w:val="0"/>
          <w:sz w:val="32"/>
          <w:szCs w:val="32"/>
          <w:lang w:val="zh-CN"/>
        </w:rPr>
        <w:t>强化线索挖掘、核查和管理，</w:t>
      </w:r>
      <w:r w:rsidRPr="00700121">
        <w:rPr>
          <w:rFonts w:ascii="仿宋_GB2312" w:eastAsia="仿宋_GB2312" w:hAnsi="仿宋_GB2312" w:cs="仿宋_GB2312" w:hint="eastAsia"/>
          <w:color w:val="000000"/>
          <w:sz w:val="32"/>
          <w:szCs w:val="32"/>
        </w:rPr>
        <w:t>向区扫黑除恶办及市检察院移交涉黑恶线索2条，核查涉黑恶线索情况5件</w:t>
      </w:r>
      <w:r w:rsidRPr="00700121">
        <w:rPr>
          <w:rFonts w:ascii="仿宋_GB2312" w:eastAsia="仿宋_GB2312" w:hAnsi="宋体" w:cs="宋体" w:hint="eastAsia"/>
          <w:color w:val="000000"/>
          <w:kern w:val="0"/>
          <w:sz w:val="32"/>
          <w:szCs w:val="32"/>
        </w:rPr>
        <w:t>。</w:t>
      </w:r>
    </w:p>
    <w:p w:rsidR="00A3761A" w:rsidRPr="00700121" w:rsidRDefault="00A3761A" w:rsidP="00A3761A">
      <w:pPr>
        <w:spacing w:line="560" w:lineRule="exact"/>
        <w:ind w:firstLineChars="200" w:firstLine="643"/>
        <w:rPr>
          <w:rFonts w:ascii="仿宋_GB2312" w:eastAsia="仿宋_GB2312"/>
          <w:color w:val="000000"/>
          <w:kern w:val="0"/>
          <w:sz w:val="32"/>
          <w:szCs w:val="32"/>
        </w:rPr>
      </w:pPr>
      <w:r w:rsidRPr="00700121">
        <w:rPr>
          <w:rFonts w:ascii="楷体_GB2312" w:eastAsia="楷体_GB2312" w:cs="仿宋_GB2312" w:hint="eastAsia"/>
          <w:b/>
          <w:color w:val="000000"/>
          <w:kern w:val="0"/>
          <w:sz w:val="32"/>
          <w:szCs w:val="32"/>
          <w:lang w:val="zh-CN"/>
        </w:rPr>
        <w:t>积极做好职务犯罪检察工作。</w:t>
      </w:r>
      <w:r w:rsidRPr="00700121">
        <w:rPr>
          <w:rFonts w:ascii="仿宋_GB2312" w:eastAsia="仿宋_GB2312" w:hint="eastAsia"/>
          <w:color w:val="000000"/>
          <w:sz w:val="32"/>
          <w:szCs w:val="32"/>
        </w:rPr>
        <w:t>加强与监察机关的衔接配合，严把证据、程序和法律适用关，共审查起诉市、区两级监察机关移送职务犯罪案件23件24人，重点办理了外逃17年的前罗湖区环保水</w:t>
      </w:r>
      <w:proofErr w:type="gramStart"/>
      <w:r w:rsidRPr="00700121">
        <w:rPr>
          <w:rFonts w:ascii="仿宋_GB2312" w:eastAsia="仿宋_GB2312" w:hint="eastAsia"/>
          <w:color w:val="000000"/>
          <w:sz w:val="32"/>
          <w:szCs w:val="32"/>
        </w:rPr>
        <w:t>务</w:t>
      </w:r>
      <w:proofErr w:type="gramEnd"/>
      <w:r w:rsidRPr="00700121">
        <w:rPr>
          <w:rFonts w:ascii="仿宋_GB2312" w:eastAsia="仿宋_GB2312" w:hint="eastAsia"/>
          <w:color w:val="000000"/>
          <w:sz w:val="32"/>
          <w:szCs w:val="32"/>
        </w:rPr>
        <w:t>局副局长黄国勇受贿案</w:t>
      </w:r>
      <w:r w:rsidRPr="00700121">
        <w:rPr>
          <w:rFonts w:ascii="仿宋_GB2312" w:eastAsia="仿宋_GB2312" w:hint="eastAsia"/>
          <w:color w:val="000000"/>
          <w:sz w:val="32"/>
          <w:szCs w:val="32"/>
          <w:vertAlign w:val="superscript"/>
        </w:rPr>
        <w:t>2</w:t>
      </w:r>
      <w:r w:rsidRPr="00700121">
        <w:rPr>
          <w:rFonts w:ascii="仿宋_GB2312" w:eastAsia="仿宋_GB2312" w:hint="eastAsia"/>
          <w:color w:val="000000"/>
          <w:sz w:val="32"/>
          <w:szCs w:val="32"/>
        </w:rPr>
        <w:t>，市属国企长虹工贸公司总经理魏海平徇私舞弊低价折股、出售国有资产罪，深圳市农产品集团股份有限公司布吉农产品批发中心董事长姚为明贪污、受贿案，为</w:t>
      </w:r>
      <w:proofErr w:type="gramStart"/>
      <w:r w:rsidRPr="00700121">
        <w:rPr>
          <w:rFonts w:ascii="仿宋_GB2312" w:eastAsia="仿宋_GB2312" w:hint="eastAsia"/>
          <w:color w:val="000000"/>
          <w:sz w:val="32"/>
          <w:szCs w:val="32"/>
        </w:rPr>
        <w:t>廉洁罗湖</w:t>
      </w:r>
      <w:proofErr w:type="gramEnd"/>
      <w:r w:rsidRPr="00700121">
        <w:rPr>
          <w:rFonts w:ascii="仿宋_GB2312" w:eastAsia="仿宋_GB2312" w:hint="eastAsia"/>
          <w:color w:val="000000"/>
          <w:sz w:val="32"/>
          <w:szCs w:val="32"/>
        </w:rPr>
        <w:t>建设继续</w:t>
      </w:r>
      <w:r w:rsidRPr="00700121">
        <w:rPr>
          <w:rFonts w:ascii="仿宋_GB2312" w:eastAsia="仿宋_GB2312" w:cs="仿宋_GB2312" w:hint="eastAsia"/>
          <w:color w:val="000000"/>
          <w:kern w:val="0"/>
          <w:sz w:val="32"/>
          <w:szCs w:val="32"/>
          <w:lang w:val="zh-CN"/>
        </w:rPr>
        <w:t>贡献检察力量。</w:t>
      </w:r>
    </w:p>
    <w:p w:rsidR="00A3761A" w:rsidRPr="00700121" w:rsidRDefault="00A3761A" w:rsidP="00A3761A">
      <w:pPr>
        <w:spacing w:line="560" w:lineRule="exact"/>
        <w:ind w:firstLineChars="200" w:firstLine="643"/>
        <w:rPr>
          <w:rFonts w:ascii="仿宋_GB2312" w:eastAsia="仿宋_GB2312" w:hAnsi="仿宋"/>
          <w:color w:val="000000"/>
          <w:sz w:val="32"/>
          <w:szCs w:val="32"/>
        </w:rPr>
      </w:pPr>
      <w:r w:rsidRPr="00700121">
        <w:rPr>
          <w:rFonts w:ascii="楷体_GB2312" w:eastAsia="楷体_GB2312" w:hAnsi="仿宋_GB2312" w:cs="仿宋_GB2312" w:hint="eastAsia"/>
          <w:b/>
          <w:color w:val="000000"/>
          <w:kern w:val="0"/>
          <w:sz w:val="32"/>
          <w:szCs w:val="32"/>
        </w:rPr>
        <w:t>服务保障罗湖经济健康发展。</w:t>
      </w:r>
      <w:r w:rsidRPr="00700121">
        <w:rPr>
          <w:rFonts w:ascii="仿宋_GB2312" w:eastAsia="仿宋_GB2312" w:hAnsi="仿宋_GB2312" w:cs="仿宋_GB2312" w:hint="eastAsia"/>
          <w:color w:val="000000"/>
          <w:kern w:val="0"/>
          <w:sz w:val="32"/>
          <w:szCs w:val="32"/>
        </w:rPr>
        <w:t>与区工商联签署《关于建立联系协调工作机制服务保障民营企业健康发展的合作备忘录》，努力为辖区民营企业发展筑起坚强法律后盾。组建知识产权专业办案团队，形成知识产权司法保护合力，</w:t>
      </w:r>
      <w:r w:rsidRPr="00700121">
        <w:rPr>
          <w:rFonts w:ascii="仿宋_GB2312" w:eastAsia="仿宋_GB2312" w:hint="eastAsia"/>
          <w:color w:val="000000"/>
          <w:sz w:val="32"/>
          <w:szCs w:val="32"/>
        </w:rPr>
        <w:t>共办理侵犯知识产权刑事案件64件，批捕41人，起诉58人。积极参与金融领域风险防范化解专项行动，着力惩治非法吸收公众存款、集资诈骗、组织领导传销等</w:t>
      </w:r>
      <w:proofErr w:type="gramStart"/>
      <w:r w:rsidRPr="00700121">
        <w:rPr>
          <w:rFonts w:ascii="仿宋_GB2312" w:eastAsia="仿宋_GB2312" w:hint="eastAsia"/>
          <w:color w:val="000000"/>
          <w:sz w:val="32"/>
          <w:szCs w:val="32"/>
        </w:rPr>
        <w:t>涉众型经济</w:t>
      </w:r>
      <w:proofErr w:type="gramEnd"/>
      <w:r w:rsidRPr="00700121">
        <w:rPr>
          <w:rFonts w:ascii="仿宋_GB2312" w:eastAsia="仿宋_GB2312" w:hint="eastAsia"/>
          <w:color w:val="000000"/>
          <w:sz w:val="32"/>
          <w:szCs w:val="32"/>
        </w:rPr>
        <w:t>犯罪，</w:t>
      </w:r>
      <w:r w:rsidRPr="00700121">
        <w:rPr>
          <w:rFonts w:ascii="仿宋_GB2312" w:eastAsia="仿宋_GB2312" w:hint="eastAsia"/>
          <w:color w:val="000000"/>
          <w:sz w:val="32"/>
          <w:szCs w:val="32"/>
        </w:rPr>
        <w:lastRenderedPageBreak/>
        <w:t>妥善办理了“渝金所”、“将军红”、“江西明骏”、“威考伯斯传销集团”等一批社会影响较大的案件，批捕95人，起诉80人</w:t>
      </w:r>
      <w:r w:rsidRPr="00700121">
        <w:rPr>
          <w:rFonts w:ascii="仿宋_GB2312" w:eastAsia="仿宋_GB2312" w:hAnsi="仿宋_GB2312" w:cs="仿宋_GB2312" w:hint="eastAsia"/>
          <w:color w:val="000000"/>
          <w:kern w:val="0"/>
          <w:sz w:val="32"/>
          <w:szCs w:val="32"/>
        </w:rPr>
        <w:t>。及时对“套路拍”</w:t>
      </w:r>
      <w:r w:rsidRPr="00700121">
        <w:rPr>
          <w:rFonts w:ascii="仿宋_GB2312" w:eastAsia="仿宋_GB2312" w:hAnsi="仿宋_GB2312" w:cs="仿宋_GB2312" w:hint="eastAsia"/>
          <w:color w:val="000000"/>
          <w:kern w:val="0"/>
          <w:sz w:val="32"/>
          <w:szCs w:val="32"/>
          <w:vertAlign w:val="superscript"/>
        </w:rPr>
        <w:t>3</w:t>
      </w:r>
      <w:r w:rsidRPr="00700121">
        <w:rPr>
          <w:rFonts w:ascii="仿宋_GB2312" w:eastAsia="仿宋_GB2312" w:hAnsi="仿宋_GB2312" w:cs="仿宋_GB2312" w:hint="eastAsia"/>
          <w:color w:val="000000"/>
          <w:kern w:val="0"/>
          <w:sz w:val="32"/>
          <w:szCs w:val="32"/>
        </w:rPr>
        <w:t>这一新型犯罪手段进行研究，</w:t>
      </w:r>
      <w:r w:rsidRPr="00700121">
        <w:rPr>
          <w:rFonts w:ascii="仿宋_GB2312" w:eastAsia="仿宋_GB2312" w:hAnsi="仿宋" w:hint="eastAsia"/>
          <w:color w:val="000000"/>
          <w:sz w:val="32"/>
          <w:szCs w:val="32"/>
        </w:rPr>
        <w:t>分析犯罪性质和办案难点，批捕159人，起诉150人。</w:t>
      </w:r>
    </w:p>
    <w:p w:rsidR="00A3761A" w:rsidRPr="00700121" w:rsidRDefault="00A3761A" w:rsidP="00A3761A">
      <w:pPr>
        <w:autoSpaceDN w:val="0"/>
        <w:spacing w:line="560" w:lineRule="exact"/>
        <w:ind w:firstLineChars="196" w:firstLine="630"/>
        <w:rPr>
          <w:rFonts w:ascii="仿宋_GB2312" w:eastAsia="仿宋_GB2312" w:hAnsi="仿宋_GB2312" w:cs="仿宋_GB2312"/>
          <w:color w:val="000000"/>
          <w:kern w:val="0"/>
          <w:sz w:val="32"/>
          <w:szCs w:val="32"/>
        </w:rPr>
      </w:pPr>
      <w:r w:rsidRPr="00700121">
        <w:rPr>
          <w:rFonts w:ascii="楷体_GB2312" w:eastAsia="楷体_GB2312" w:hint="eastAsia"/>
          <w:b/>
          <w:color w:val="000000"/>
          <w:sz w:val="32"/>
          <w:szCs w:val="32"/>
        </w:rPr>
        <w:t>积极参与社会综合治理。</w:t>
      </w:r>
      <w:r w:rsidRPr="00700121">
        <w:rPr>
          <w:rFonts w:ascii="仿宋_GB2312" w:eastAsia="仿宋_GB2312" w:hAnsi="仿宋_GB2312" w:cs="仿宋_GB2312"/>
          <w:color w:val="000000"/>
          <w:kern w:val="0"/>
          <w:sz w:val="32"/>
          <w:szCs w:val="32"/>
        </w:rPr>
        <w:t>贯彻谦抑慎刑、宽严相济刑事司法政策，</w:t>
      </w:r>
      <w:r w:rsidRPr="00700121">
        <w:rPr>
          <w:rFonts w:ascii="仿宋_GB2312" w:eastAsia="仿宋_GB2312" w:hAnsi="仿宋_GB2312" w:cs="仿宋_GB2312" w:hint="eastAsia"/>
          <w:color w:val="000000"/>
          <w:kern w:val="0"/>
          <w:sz w:val="32"/>
          <w:szCs w:val="32"/>
        </w:rPr>
        <w:t>开展</w:t>
      </w:r>
      <w:r w:rsidRPr="00700121">
        <w:rPr>
          <w:rFonts w:ascii="仿宋_GB2312" w:eastAsia="仿宋_GB2312" w:hint="eastAsia"/>
          <w:bCs/>
          <w:color w:val="000000"/>
          <w:sz w:val="32"/>
          <w:szCs w:val="32"/>
        </w:rPr>
        <w:t>降低审前羁押率</w:t>
      </w:r>
      <w:r w:rsidRPr="00700121">
        <w:rPr>
          <w:rFonts w:ascii="仿宋_GB2312" w:eastAsia="仿宋_GB2312" w:hAnsi="仿宋_GB2312" w:cs="仿宋_GB2312" w:hint="eastAsia"/>
          <w:color w:val="000000"/>
          <w:kern w:val="0"/>
          <w:sz w:val="32"/>
          <w:szCs w:val="32"/>
        </w:rPr>
        <w:t>专题调研，依法</w:t>
      </w:r>
      <w:r w:rsidRPr="00700121">
        <w:rPr>
          <w:rFonts w:ascii="仿宋_GB2312" w:eastAsia="仿宋_GB2312" w:hAnsi="仿宋_GB2312" w:cs="仿宋_GB2312"/>
          <w:color w:val="000000"/>
          <w:kern w:val="0"/>
          <w:sz w:val="32"/>
          <w:szCs w:val="32"/>
        </w:rPr>
        <w:t>对构成犯罪但情节轻微的案件决定不捕</w:t>
      </w:r>
      <w:r w:rsidRPr="00700121">
        <w:rPr>
          <w:rFonts w:ascii="仿宋_GB2312" w:eastAsia="仿宋_GB2312" w:hAnsi="仿宋_GB2312" w:cs="仿宋_GB2312" w:hint="eastAsia"/>
          <w:color w:val="000000"/>
          <w:kern w:val="0"/>
          <w:sz w:val="32"/>
          <w:szCs w:val="32"/>
        </w:rPr>
        <w:t>147人，</w:t>
      </w:r>
      <w:r w:rsidRPr="00700121">
        <w:rPr>
          <w:rFonts w:ascii="仿宋_GB2312" w:eastAsia="仿宋_GB2312" w:hAnsi="仿宋_GB2312" w:cs="仿宋_GB2312"/>
          <w:color w:val="000000"/>
          <w:kern w:val="0"/>
          <w:sz w:val="32"/>
          <w:szCs w:val="32"/>
        </w:rPr>
        <w:t>不诉</w:t>
      </w:r>
      <w:r w:rsidRPr="00700121">
        <w:rPr>
          <w:rFonts w:ascii="仿宋_GB2312" w:eastAsia="仿宋_GB2312" w:hAnsi="仿宋_GB2312" w:cs="仿宋_GB2312" w:hint="eastAsia"/>
          <w:color w:val="000000"/>
          <w:kern w:val="0"/>
          <w:sz w:val="32"/>
          <w:szCs w:val="32"/>
        </w:rPr>
        <w:t>198人</w:t>
      </w:r>
      <w:r w:rsidRPr="00700121">
        <w:rPr>
          <w:rFonts w:ascii="仿宋_GB2312" w:eastAsia="仿宋_GB2312" w:hAnsi="仿宋_GB2312" w:cs="仿宋_GB2312"/>
          <w:color w:val="000000"/>
          <w:kern w:val="0"/>
          <w:sz w:val="32"/>
          <w:szCs w:val="32"/>
        </w:rPr>
        <w:t>。</w:t>
      </w:r>
      <w:r w:rsidRPr="00700121">
        <w:rPr>
          <w:rFonts w:ascii="仿宋_GB2312" w:eastAsia="仿宋_GB2312" w:hAnsi="仿宋_GB2312" w:cs="仿宋_GB2312" w:hint="eastAsia"/>
          <w:color w:val="000000"/>
          <w:kern w:val="0"/>
          <w:sz w:val="32"/>
          <w:szCs w:val="32"/>
        </w:rPr>
        <w:t>受理群众来信来访149件422人，全部做到“7日内程序回复、3个月内办理过程或结果答复”。坚持追诉犯罪与保护无辜并重，共发放国家赔偿款133.67万元、司法救助款8.46万元。</w:t>
      </w:r>
      <w:r w:rsidRPr="00700121">
        <w:rPr>
          <w:rFonts w:ascii="仿宋_GB2312" w:eastAsia="仿宋_GB2312" w:hAnsi="仿宋_GB2312" w:cs="仿宋_GB2312"/>
          <w:color w:val="000000"/>
          <w:kern w:val="0"/>
          <w:sz w:val="32"/>
          <w:szCs w:val="32"/>
        </w:rPr>
        <w:t>认真落实“谁执法谁普法”责任制，组织检察官下街道、进社区</w:t>
      </w:r>
      <w:r w:rsidRPr="00700121">
        <w:rPr>
          <w:rFonts w:ascii="仿宋_GB2312" w:eastAsia="仿宋_GB2312" w:hAnsi="仿宋_GB2312" w:cs="仿宋_GB2312" w:hint="eastAsia"/>
          <w:color w:val="000000"/>
          <w:kern w:val="0"/>
          <w:sz w:val="32"/>
          <w:szCs w:val="32"/>
        </w:rPr>
        <w:t>、进企业80余人次</w:t>
      </w:r>
      <w:r w:rsidRPr="00700121">
        <w:rPr>
          <w:rFonts w:ascii="仿宋_GB2312" w:eastAsia="仿宋_GB2312" w:hAnsi="仿宋_GB2312" w:cs="仿宋_GB2312"/>
          <w:color w:val="000000"/>
          <w:kern w:val="0"/>
          <w:sz w:val="32"/>
          <w:szCs w:val="32"/>
        </w:rPr>
        <w:t>，参与普法宣传活动</w:t>
      </w:r>
      <w:r w:rsidRPr="00700121">
        <w:rPr>
          <w:rFonts w:ascii="仿宋_GB2312" w:eastAsia="仿宋_GB2312" w:hAnsi="仿宋_GB2312" w:cs="仿宋_GB2312" w:hint="eastAsia"/>
          <w:color w:val="000000"/>
          <w:kern w:val="0"/>
          <w:sz w:val="32"/>
          <w:szCs w:val="32"/>
        </w:rPr>
        <w:t>23场</w:t>
      </w:r>
      <w:r w:rsidRPr="00700121">
        <w:rPr>
          <w:rFonts w:ascii="仿宋_GB2312" w:eastAsia="仿宋_GB2312" w:hAnsi="仿宋_GB2312" w:cs="仿宋_GB2312"/>
          <w:color w:val="000000"/>
          <w:kern w:val="0"/>
          <w:sz w:val="32"/>
          <w:szCs w:val="32"/>
        </w:rPr>
        <w:t>。</w:t>
      </w:r>
      <w:r w:rsidRPr="00700121">
        <w:rPr>
          <w:rFonts w:ascii="仿宋_GB2312" w:eastAsia="仿宋_GB2312" w:hAnsi="仿宋_GB2312" w:cs="仿宋_GB2312" w:hint="eastAsia"/>
          <w:color w:val="000000"/>
          <w:kern w:val="0"/>
          <w:sz w:val="32"/>
          <w:szCs w:val="32"/>
        </w:rPr>
        <w:t xml:space="preserve"> </w:t>
      </w:r>
    </w:p>
    <w:p w:rsidR="00A3761A" w:rsidRPr="00700121" w:rsidRDefault="00A3761A" w:rsidP="00A3761A">
      <w:pPr>
        <w:spacing w:line="560" w:lineRule="exact"/>
        <w:ind w:firstLineChars="200" w:firstLine="640"/>
        <w:rPr>
          <w:rFonts w:ascii="黑体" w:eastAsia="黑体" w:hAnsi="宋体"/>
          <w:color w:val="000000"/>
          <w:sz w:val="32"/>
          <w:szCs w:val="32"/>
        </w:rPr>
      </w:pPr>
      <w:r w:rsidRPr="00700121">
        <w:rPr>
          <w:rFonts w:ascii="黑体" w:eastAsia="黑体" w:hAnsi="宋体" w:hint="eastAsia"/>
          <w:color w:val="000000"/>
          <w:sz w:val="32"/>
          <w:szCs w:val="32"/>
        </w:rPr>
        <w:t>二、强化检察监督，秉持客观公正，努力让人民群众在每一个案件中感受到公平正义</w:t>
      </w:r>
    </w:p>
    <w:p w:rsidR="00A3761A" w:rsidRPr="00700121" w:rsidRDefault="00A3761A" w:rsidP="00A3761A">
      <w:pPr>
        <w:spacing w:line="560" w:lineRule="exact"/>
        <w:ind w:firstLineChars="200" w:firstLine="643"/>
        <w:rPr>
          <w:rFonts w:ascii="仿宋_GB2312" w:eastAsia="仿宋_GB2312" w:hAnsi="仿宋_GB2312" w:cs="仿宋_GB2312"/>
          <w:color w:val="000000"/>
          <w:kern w:val="0"/>
          <w:sz w:val="32"/>
          <w:szCs w:val="32"/>
        </w:rPr>
      </w:pPr>
      <w:r w:rsidRPr="00700121">
        <w:rPr>
          <w:rFonts w:ascii="楷体_GB2312" w:eastAsia="楷体_GB2312" w:hAnsi="仿宋_GB2312" w:cs="仿宋_GB2312" w:hint="eastAsia"/>
          <w:b/>
          <w:color w:val="000000"/>
          <w:kern w:val="0"/>
          <w:sz w:val="32"/>
          <w:szCs w:val="32"/>
        </w:rPr>
        <w:t>强化侦查活动监督。</w:t>
      </w:r>
      <w:r w:rsidRPr="00700121">
        <w:rPr>
          <w:rFonts w:ascii="仿宋_GB2312" w:eastAsia="仿宋_GB2312" w:hAnsi="仿宋_GB2312" w:cs="仿宋_GB2312" w:hint="eastAsia"/>
          <w:color w:val="000000"/>
          <w:kern w:val="0"/>
          <w:sz w:val="32"/>
          <w:szCs w:val="32"/>
        </w:rPr>
        <w:t>坚持</w:t>
      </w:r>
      <w:r w:rsidRPr="00700121">
        <w:rPr>
          <w:rFonts w:ascii="仿宋_GB2312" w:eastAsia="仿宋_GB2312" w:hAnsi="仿宋_GB2312" w:cs="仿宋_GB2312"/>
          <w:color w:val="000000"/>
          <w:kern w:val="0"/>
          <w:sz w:val="32"/>
          <w:szCs w:val="32"/>
        </w:rPr>
        <w:t>“在办案中监督，在监督中办案”</w:t>
      </w:r>
      <w:r w:rsidRPr="00700121">
        <w:rPr>
          <w:rFonts w:ascii="仿宋_GB2312" w:eastAsia="仿宋_GB2312" w:hAnsi="仿宋_GB2312" w:cs="仿宋_GB2312" w:hint="eastAsia"/>
          <w:color w:val="000000"/>
          <w:kern w:val="0"/>
          <w:sz w:val="32"/>
          <w:szCs w:val="32"/>
        </w:rPr>
        <w:t>工作理念</w:t>
      </w:r>
      <w:r w:rsidRPr="00700121">
        <w:rPr>
          <w:rFonts w:ascii="仿宋_GB2312" w:eastAsia="仿宋_GB2312" w:hAnsi="仿宋_GB2312" w:cs="仿宋_GB2312"/>
          <w:color w:val="000000"/>
          <w:kern w:val="0"/>
          <w:sz w:val="32"/>
          <w:szCs w:val="32"/>
        </w:rPr>
        <w:t>，</w:t>
      </w:r>
      <w:r w:rsidRPr="00700121">
        <w:rPr>
          <w:rFonts w:ascii="仿宋_GB2312" w:eastAsia="仿宋_GB2312" w:hAnsi="仿宋_GB2312" w:cs="仿宋_GB2312" w:hint="eastAsia"/>
          <w:color w:val="000000"/>
          <w:kern w:val="0"/>
          <w:sz w:val="32"/>
          <w:szCs w:val="32"/>
        </w:rPr>
        <w:t>高质量开列补充侦查提纲177份，积极引导</w:t>
      </w:r>
      <w:proofErr w:type="gramStart"/>
      <w:r w:rsidRPr="00700121">
        <w:rPr>
          <w:rFonts w:ascii="仿宋_GB2312" w:eastAsia="仿宋_GB2312" w:hAnsi="仿宋_GB2312" w:cs="仿宋_GB2312" w:hint="eastAsia"/>
          <w:color w:val="000000"/>
          <w:kern w:val="0"/>
          <w:sz w:val="32"/>
          <w:szCs w:val="32"/>
        </w:rPr>
        <w:t>侦查机</w:t>
      </w:r>
      <w:proofErr w:type="gramEnd"/>
      <w:r w:rsidRPr="00700121">
        <w:rPr>
          <w:rFonts w:ascii="仿宋_GB2312" w:eastAsia="仿宋_GB2312" w:hAnsi="仿宋_GB2312" w:cs="仿宋_GB2312" w:hint="eastAsia"/>
          <w:color w:val="000000"/>
          <w:kern w:val="0"/>
          <w:sz w:val="32"/>
          <w:szCs w:val="32"/>
        </w:rPr>
        <w:t>关侦查取证。深入开展立案监督工作，</w:t>
      </w:r>
      <w:r w:rsidRPr="00700121">
        <w:rPr>
          <w:rFonts w:ascii="仿宋_GB2312" w:eastAsia="仿宋_GB2312" w:hAnsi="仿宋_GB2312" w:cs="仿宋_GB2312"/>
          <w:color w:val="000000"/>
          <w:kern w:val="0"/>
          <w:sz w:val="32"/>
          <w:szCs w:val="32"/>
        </w:rPr>
        <w:t>监督</w:t>
      </w:r>
      <w:proofErr w:type="gramStart"/>
      <w:r w:rsidRPr="00700121">
        <w:rPr>
          <w:rFonts w:ascii="仿宋_GB2312" w:eastAsia="仿宋_GB2312" w:hAnsi="仿宋_GB2312" w:cs="仿宋_GB2312"/>
          <w:color w:val="000000"/>
          <w:kern w:val="0"/>
          <w:sz w:val="32"/>
          <w:szCs w:val="32"/>
        </w:rPr>
        <w:t>侦查机</w:t>
      </w:r>
      <w:proofErr w:type="gramEnd"/>
      <w:r w:rsidRPr="00700121">
        <w:rPr>
          <w:rFonts w:ascii="仿宋_GB2312" w:eastAsia="仿宋_GB2312" w:hAnsi="仿宋_GB2312" w:cs="仿宋_GB2312"/>
          <w:color w:val="000000"/>
          <w:kern w:val="0"/>
          <w:sz w:val="32"/>
          <w:szCs w:val="32"/>
        </w:rPr>
        <w:t>关立案1</w:t>
      </w:r>
      <w:r w:rsidRPr="00700121">
        <w:rPr>
          <w:rFonts w:ascii="仿宋_GB2312" w:eastAsia="仿宋_GB2312" w:hAnsi="仿宋_GB2312" w:cs="仿宋_GB2312" w:hint="eastAsia"/>
          <w:color w:val="000000"/>
          <w:kern w:val="0"/>
          <w:sz w:val="32"/>
          <w:szCs w:val="32"/>
        </w:rPr>
        <w:t>3</w:t>
      </w:r>
      <w:r w:rsidRPr="00700121">
        <w:rPr>
          <w:rFonts w:ascii="仿宋_GB2312" w:eastAsia="仿宋_GB2312" w:hAnsi="仿宋_GB2312" w:cs="仿宋_GB2312"/>
          <w:color w:val="000000"/>
          <w:kern w:val="0"/>
          <w:sz w:val="32"/>
          <w:szCs w:val="32"/>
        </w:rPr>
        <w:t>件、撤案4件</w:t>
      </w:r>
      <w:r w:rsidRPr="00700121">
        <w:rPr>
          <w:rFonts w:ascii="仿宋_GB2312" w:eastAsia="仿宋_GB2312" w:hAnsi="仿宋_GB2312" w:cs="仿宋_GB2312" w:hint="eastAsia"/>
          <w:color w:val="000000"/>
          <w:kern w:val="0"/>
          <w:sz w:val="32"/>
          <w:szCs w:val="32"/>
        </w:rPr>
        <w:t>，</w:t>
      </w:r>
      <w:r w:rsidRPr="00700121">
        <w:rPr>
          <w:rFonts w:ascii="仿宋_GB2312" w:eastAsia="仿宋_GB2312" w:hAnsi="仿宋_GB2312" w:cs="仿宋_GB2312"/>
          <w:color w:val="000000"/>
          <w:kern w:val="0"/>
          <w:sz w:val="32"/>
          <w:szCs w:val="32"/>
        </w:rPr>
        <w:t>决定追加逮捕</w:t>
      </w:r>
      <w:r w:rsidRPr="00700121">
        <w:rPr>
          <w:rFonts w:ascii="仿宋_GB2312" w:eastAsia="仿宋_GB2312" w:hAnsi="仿宋_GB2312" w:cs="仿宋_GB2312" w:hint="eastAsia"/>
          <w:color w:val="000000"/>
          <w:kern w:val="0"/>
          <w:sz w:val="32"/>
          <w:szCs w:val="32"/>
        </w:rPr>
        <w:t>11</w:t>
      </w:r>
      <w:r w:rsidRPr="00700121">
        <w:rPr>
          <w:rFonts w:ascii="仿宋_GB2312" w:eastAsia="仿宋_GB2312" w:hAnsi="仿宋_GB2312" w:cs="仿宋_GB2312"/>
          <w:color w:val="000000"/>
          <w:kern w:val="0"/>
          <w:sz w:val="32"/>
          <w:szCs w:val="32"/>
        </w:rPr>
        <w:t>人、追加起诉24人。</w:t>
      </w:r>
      <w:r w:rsidRPr="00700121">
        <w:rPr>
          <w:rFonts w:ascii="仿宋_GB2312" w:eastAsia="仿宋_GB2312" w:hAnsi="仿宋_GB2312" w:cs="仿宋_GB2312" w:hint="eastAsia"/>
          <w:color w:val="000000"/>
          <w:kern w:val="0"/>
          <w:sz w:val="32"/>
          <w:szCs w:val="32"/>
        </w:rPr>
        <w:t>依托侦查活动监督平台对公安派出所侦查活动展开全方位监督，制发《侦查活动监督通知书》83份、《纠正违法通知书》3份、《检察建议书》3份。加大审查起诉把关力度，对证据不足、事实不清的案件依法做出存疑不起诉22件39人。</w:t>
      </w:r>
    </w:p>
    <w:p w:rsidR="00A3761A" w:rsidRPr="00700121" w:rsidRDefault="00A3761A" w:rsidP="00A3761A">
      <w:pPr>
        <w:spacing w:line="560" w:lineRule="exact"/>
        <w:ind w:firstLineChars="200" w:firstLine="643"/>
        <w:rPr>
          <w:rFonts w:ascii="仿宋_GB2312" w:eastAsia="仿宋_GB2312" w:hAnsi="仿宋_GB2312" w:cs="仿宋_GB2312"/>
          <w:color w:val="000000"/>
          <w:kern w:val="0"/>
          <w:sz w:val="32"/>
          <w:szCs w:val="32"/>
        </w:rPr>
      </w:pPr>
      <w:r w:rsidRPr="00700121">
        <w:rPr>
          <w:rFonts w:ascii="楷体_GB2312" w:eastAsia="楷体_GB2312" w:hAnsi="仿宋_GB2312" w:cs="仿宋_GB2312" w:hint="eastAsia"/>
          <w:b/>
          <w:color w:val="000000"/>
          <w:kern w:val="0"/>
          <w:sz w:val="32"/>
          <w:szCs w:val="32"/>
        </w:rPr>
        <w:t>强化审判活动监督。</w:t>
      </w:r>
      <w:r w:rsidRPr="00700121">
        <w:rPr>
          <w:rFonts w:ascii="仿宋_GB2312" w:eastAsia="仿宋_GB2312" w:hAnsi="仿宋_GB2312" w:cs="仿宋_GB2312" w:hint="eastAsia"/>
          <w:color w:val="000000"/>
          <w:kern w:val="0"/>
          <w:sz w:val="32"/>
          <w:szCs w:val="32"/>
        </w:rPr>
        <w:t>充分履行刑事抗诉职能，对认为确</w:t>
      </w:r>
      <w:r w:rsidRPr="00700121">
        <w:rPr>
          <w:rFonts w:ascii="仿宋_GB2312" w:eastAsia="仿宋_GB2312" w:hAnsi="仿宋_GB2312" w:cs="仿宋_GB2312" w:hint="eastAsia"/>
          <w:color w:val="000000"/>
          <w:kern w:val="0"/>
          <w:sz w:val="32"/>
          <w:szCs w:val="32"/>
        </w:rPr>
        <w:lastRenderedPageBreak/>
        <w:t>有错误的刑事裁判依法提请抗诉2件。做好民事检察监督，共受理民事抗诉及审判程序违法行为监督案件55件，经审查依法提出再审检察建议4件，提请抗诉4件，发出程序违法监督检察建议5件。充分运用法律赋予的调查核实权持续打击虚假诉讼，共立案13件，挖掘虚假诉讼案件线索4条，发出检察建议2份，提请抗诉1件。</w:t>
      </w:r>
    </w:p>
    <w:p w:rsidR="00A3761A" w:rsidRPr="00700121" w:rsidRDefault="00A3761A" w:rsidP="00A3761A">
      <w:pPr>
        <w:spacing w:line="560" w:lineRule="exact"/>
        <w:ind w:firstLineChars="200" w:firstLine="643"/>
        <w:rPr>
          <w:rFonts w:ascii="仿宋_GB2312" w:eastAsia="仿宋_GB2312" w:hAnsi="仿宋_GB2312" w:cs="仿宋_GB2312"/>
          <w:color w:val="000000"/>
          <w:kern w:val="0"/>
          <w:sz w:val="32"/>
          <w:szCs w:val="32"/>
        </w:rPr>
      </w:pPr>
      <w:r w:rsidRPr="00700121">
        <w:rPr>
          <w:rFonts w:ascii="楷体_GB2312" w:eastAsia="楷体_GB2312" w:hAnsi="仿宋_GB2312" w:cs="仿宋_GB2312"/>
          <w:b/>
          <w:color w:val="000000"/>
          <w:kern w:val="0"/>
          <w:sz w:val="32"/>
          <w:szCs w:val="32"/>
        </w:rPr>
        <w:t>强化刑事执行活动监督。</w:t>
      </w:r>
      <w:r w:rsidRPr="00700121">
        <w:rPr>
          <w:rFonts w:ascii="仿宋_GB2312" w:eastAsia="仿宋_GB2312" w:hAnsi="仿宋_GB2312" w:cs="仿宋_GB2312"/>
          <w:color w:val="000000"/>
          <w:kern w:val="0"/>
          <w:sz w:val="32"/>
          <w:szCs w:val="32"/>
        </w:rPr>
        <w:t>以区人大常委会听取专题报告为契机，推动刑事执行检察工作全面深入开展。严格落实羁押必要性审查</w:t>
      </w:r>
      <w:r w:rsidRPr="00700121">
        <w:rPr>
          <w:rFonts w:ascii="仿宋_GB2312" w:eastAsia="仿宋_GB2312" w:hAnsi="仿宋_GB2312" w:cs="仿宋_GB2312" w:hint="eastAsia"/>
          <w:color w:val="000000"/>
          <w:kern w:val="0"/>
          <w:sz w:val="32"/>
          <w:szCs w:val="32"/>
          <w:vertAlign w:val="superscript"/>
        </w:rPr>
        <w:t>4</w:t>
      </w:r>
      <w:r w:rsidRPr="00700121">
        <w:rPr>
          <w:rFonts w:ascii="仿宋_GB2312" w:eastAsia="仿宋_GB2312" w:hAnsi="仿宋_GB2312" w:cs="仿宋_GB2312"/>
          <w:color w:val="000000"/>
          <w:kern w:val="0"/>
          <w:sz w:val="32"/>
          <w:szCs w:val="32"/>
        </w:rPr>
        <w:t>制度，提出变更强制措施或予以释放建议75件，建议被采纳73件。针对羁押期限等问题发出检察建议2件，纠正刑期计算错误案件2件。常态</w:t>
      </w:r>
      <w:proofErr w:type="gramStart"/>
      <w:r w:rsidRPr="00700121">
        <w:rPr>
          <w:rFonts w:ascii="仿宋_GB2312" w:eastAsia="仿宋_GB2312" w:hAnsi="仿宋_GB2312" w:cs="仿宋_GB2312"/>
          <w:color w:val="000000"/>
          <w:kern w:val="0"/>
          <w:sz w:val="32"/>
          <w:szCs w:val="32"/>
        </w:rPr>
        <w:t>化开展</w:t>
      </w:r>
      <w:proofErr w:type="gramEnd"/>
      <w:r w:rsidRPr="00700121">
        <w:rPr>
          <w:rFonts w:ascii="仿宋_GB2312" w:eastAsia="仿宋_GB2312" w:hAnsi="仿宋_GB2312" w:cs="仿宋_GB2312"/>
          <w:color w:val="000000"/>
          <w:kern w:val="0"/>
          <w:sz w:val="32"/>
          <w:szCs w:val="32"/>
        </w:rPr>
        <w:t>社区矫正检察监督，针对暂予监外执行的交付监管不规范问题，分别向区法院、区司法局发出检察建议。发出《纠正违法通知书》1份，及时纠正违法解除社区矫正行为。依法开展特赦检察监督</w:t>
      </w:r>
      <w:r w:rsidRPr="00700121">
        <w:rPr>
          <w:rFonts w:ascii="仿宋_GB2312" w:eastAsia="仿宋_GB2312" w:hAnsi="仿宋_GB2312" w:cs="仿宋_GB2312" w:hint="eastAsia"/>
          <w:color w:val="000000"/>
          <w:kern w:val="0"/>
          <w:sz w:val="32"/>
          <w:szCs w:val="32"/>
          <w:vertAlign w:val="superscript"/>
        </w:rPr>
        <w:t>5</w:t>
      </w:r>
      <w:r w:rsidRPr="00700121">
        <w:rPr>
          <w:rFonts w:ascii="仿宋_GB2312" w:eastAsia="仿宋_GB2312" w:hAnsi="仿宋_GB2312" w:cs="仿宋_GB2312"/>
          <w:color w:val="000000"/>
          <w:kern w:val="0"/>
          <w:sz w:val="32"/>
          <w:szCs w:val="32"/>
        </w:rPr>
        <w:t>，发出《特赦检察意见书》6份。开展财产</w:t>
      </w:r>
      <w:proofErr w:type="gramStart"/>
      <w:r w:rsidRPr="00700121">
        <w:rPr>
          <w:rFonts w:ascii="仿宋_GB2312" w:eastAsia="仿宋_GB2312" w:hAnsi="仿宋_GB2312" w:cs="仿宋_GB2312"/>
          <w:color w:val="000000"/>
          <w:kern w:val="0"/>
          <w:sz w:val="32"/>
          <w:szCs w:val="32"/>
        </w:rPr>
        <w:t>刑</w:t>
      </w:r>
      <w:proofErr w:type="gramEnd"/>
      <w:r w:rsidRPr="00700121">
        <w:rPr>
          <w:rFonts w:ascii="仿宋_GB2312" w:eastAsia="仿宋_GB2312" w:hAnsi="仿宋_GB2312" w:cs="仿宋_GB2312"/>
          <w:color w:val="000000"/>
          <w:kern w:val="0"/>
          <w:sz w:val="32"/>
          <w:szCs w:val="32"/>
        </w:rPr>
        <w:t>执行检察监督，核查“五类罪犯”</w:t>
      </w:r>
      <w:r w:rsidRPr="00700121">
        <w:rPr>
          <w:rFonts w:ascii="仿宋_GB2312" w:eastAsia="仿宋_GB2312" w:hAnsi="仿宋_GB2312" w:cs="仿宋_GB2312" w:hint="eastAsia"/>
          <w:color w:val="000000"/>
          <w:kern w:val="0"/>
          <w:sz w:val="32"/>
          <w:szCs w:val="32"/>
          <w:vertAlign w:val="superscript"/>
        </w:rPr>
        <w:t>6</w:t>
      </w:r>
      <w:r w:rsidRPr="00700121">
        <w:rPr>
          <w:rFonts w:ascii="仿宋_GB2312" w:eastAsia="仿宋_GB2312" w:hAnsi="仿宋_GB2312" w:cs="仿宋_GB2312"/>
          <w:color w:val="000000"/>
          <w:kern w:val="0"/>
          <w:sz w:val="32"/>
          <w:szCs w:val="32"/>
        </w:rPr>
        <w:t>财产</w:t>
      </w:r>
      <w:proofErr w:type="gramStart"/>
      <w:r w:rsidRPr="00700121">
        <w:rPr>
          <w:rFonts w:ascii="仿宋_GB2312" w:eastAsia="仿宋_GB2312" w:hAnsi="仿宋_GB2312" w:cs="仿宋_GB2312"/>
          <w:color w:val="000000"/>
          <w:kern w:val="0"/>
          <w:sz w:val="32"/>
          <w:szCs w:val="32"/>
        </w:rPr>
        <w:t>刑</w:t>
      </w:r>
      <w:proofErr w:type="gramEnd"/>
      <w:r w:rsidRPr="00700121">
        <w:rPr>
          <w:rFonts w:ascii="仿宋_GB2312" w:eastAsia="仿宋_GB2312" w:hAnsi="仿宋_GB2312" w:cs="仿宋_GB2312"/>
          <w:color w:val="000000"/>
          <w:kern w:val="0"/>
          <w:sz w:val="32"/>
          <w:szCs w:val="32"/>
        </w:rPr>
        <w:t xml:space="preserve">执行情况117人次，涉及金额1444.6万元。 </w:t>
      </w:r>
    </w:p>
    <w:p w:rsidR="00A3761A" w:rsidRPr="00700121" w:rsidRDefault="00A3761A" w:rsidP="00A3761A">
      <w:pPr>
        <w:tabs>
          <w:tab w:val="left" w:pos="5565"/>
        </w:tabs>
        <w:adjustRightInd w:val="0"/>
        <w:snapToGrid w:val="0"/>
        <w:spacing w:line="560" w:lineRule="exact"/>
        <w:ind w:firstLineChars="196" w:firstLine="630"/>
        <w:rPr>
          <w:rFonts w:ascii="仿宋_GB2312" w:eastAsia="仿宋_GB2312" w:hAnsi="仿宋_GB2312" w:cs="仿宋_GB2312"/>
          <w:color w:val="000000"/>
          <w:kern w:val="0"/>
          <w:sz w:val="32"/>
          <w:szCs w:val="32"/>
        </w:rPr>
      </w:pPr>
      <w:r w:rsidRPr="00700121">
        <w:rPr>
          <w:rFonts w:ascii="楷体_GB2312" w:eastAsia="楷体_GB2312" w:hAnsi="仿宋_GB2312" w:cs="仿宋_GB2312" w:hint="eastAsia"/>
          <w:b/>
          <w:color w:val="000000"/>
          <w:kern w:val="0"/>
          <w:sz w:val="32"/>
          <w:szCs w:val="32"/>
        </w:rPr>
        <w:t>强化民事和行政非诉执行活动监督。</w:t>
      </w:r>
      <w:r w:rsidRPr="00700121">
        <w:rPr>
          <w:rFonts w:ascii="仿宋_GB2312" w:eastAsia="仿宋_GB2312" w:hAnsi="仿宋_GB2312" w:cs="仿宋_GB2312" w:hint="eastAsia"/>
          <w:color w:val="000000"/>
          <w:kern w:val="0"/>
          <w:sz w:val="32"/>
          <w:szCs w:val="32"/>
        </w:rPr>
        <w:t>持续开展民事执行和行政非诉执行专项监督</w:t>
      </w:r>
      <w:r w:rsidRPr="00700121">
        <w:rPr>
          <w:rFonts w:ascii="楷体_GB2312" w:eastAsia="楷体_GB2312" w:hAnsi="仿宋_GB2312" w:cs="仿宋_GB2312" w:hint="eastAsia"/>
          <w:color w:val="000000"/>
          <w:kern w:val="0"/>
          <w:sz w:val="32"/>
          <w:szCs w:val="32"/>
          <w:vertAlign w:val="superscript"/>
        </w:rPr>
        <w:t>7</w:t>
      </w:r>
      <w:r w:rsidRPr="00700121">
        <w:rPr>
          <w:rFonts w:ascii="仿宋_GB2312" w:eastAsia="仿宋_GB2312" w:hAnsi="仿宋_GB2312" w:cs="仿宋_GB2312" w:hint="eastAsia"/>
          <w:color w:val="000000"/>
          <w:kern w:val="0"/>
          <w:sz w:val="32"/>
          <w:szCs w:val="32"/>
        </w:rPr>
        <w:t>，分别立案20件和</w:t>
      </w:r>
      <w:r w:rsidRPr="00700121" w:rsidDel="00FB18E1">
        <w:rPr>
          <w:rFonts w:ascii="仿宋_GB2312" w:eastAsia="仿宋_GB2312" w:hAnsi="仿宋_GB2312" w:cs="仿宋_GB2312" w:hint="eastAsia"/>
          <w:color w:val="000000"/>
          <w:kern w:val="0"/>
          <w:sz w:val="32"/>
          <w:szCs w:val="32"/>
        </w:rPr>
        <w:t xml:space="preserve"> </w:t>
      </w:r>
      <w:r w:rsidRPr="00700121">
        <w:rPr>
          <w:rFonts w:ascii="仿宋_GB2312" w:eastAsia="仿宋_GB2312" w:hAnsi="仿宋_GB2312" w:cs="仿宋_GB2312" w:hint="eastAsia"/>
          <w:color w:val="000000"/>
          <w:kern w:val="0"/>
          <w:sz w:val="32"/>
          <w:szCs w:val="32"/>
        </w:rPr>
        <w:t>89件，针对法院</w:t>
      </w:r>
      <w:proofErr w:type="gramStart"/>
      <w:r w:rsidRPr="00700121">
        <w:rPr>
          <w:rFonts w:ascii="仿宋_GB2312" w:eastAsia="仿宋_GB2312" w:hAnsi="仿宋_GB2312" w:cs="仿宋_GB2312" w:hint="eastAsia"/>
          <w:color w:val="000000"/>
          <w:kern w:val="0"/>
          <w:sz w:val="32"/>
          <w:szCs w:val="32"/>
        </w:rPr>
        <w:t>怠</w:t>
      </w:r>
      <w:proofErr w:type="gramEnd"/>
      <w:r w:rsidRPr="00700121">
        <w:rPr>
          <w:rFonts w:ascii="仿宋_GB2312" w:eastAsia="仿宋_GB2312" w:hAnsi="仿宋_GB2312" w:cs="仿宋_GB2312" w:hint="eastAsia"/>
          <w:color w:val="000000"/>
          <w:kern w:val="0"/>
          <w:sz w:val="32"/>
          <w:szCs w:val="32"/>
        </w:rPr>
        <w:t>于受理、</w:t>
      </w:r>
      <w:proofErr w:type="gramStart"/>
      <w:r w:rsidRPr="00700121">
        <w:rPr>
          <w:rFonts w:ascii="仿宋_GB2312" w:eastAsia="仿宋_GB2312" w:hAnsi="仿宋_GB2312" w:cs="仿宋_GB2312" w:hint="eastAsia"/>
          <w:color w:val="000000"/>
          <w:kern w:val="0"/>
          <w:sz w:val="32"/>
          <w:szCs w:val="32"/>
        </w:rPr>
        <w:t>怠</w:t>
      </w:r>
      <w:proofErr w:type="gramEnd"/>
      <w:r w:rsidRPr="00700121">
        <w:rPr>
          <w:rFonts w:ascii="仿宋_GB2312" w:eastAsia="仿宋_GB2312" w:hAnsi="仿宋_GB2312" w:cs="仿宋_GB2312" w:hint="eastAsia"/>
          <w:color w:val="000000"/>
          <w:kern w:val="0"/>
          <w:sz w:val="32"/>
          <w:szCs w:val="32"/>
        </w:rPr>
        <w:t>于执行等问题发出检察建议10份，针对行政执法案件程序违法问题发出检察建议65份，牵头召开行政非诉执行检察监督会议，督促行政机关依法履职，全力支持法院依法行使执行权。</w:t>
      </w:r>
    </w:p>
    <w:p w:rsidR="00A3761A" w:rsidRPr="00700121" w:rsidRDefault="00A3761A" w:rsidP="00A3761A">
      <w:pPr>
        <w:spacing w:line="560" w:lineRule="exact"/>
        <w:ind w:firstLineChars="200" w:firstLine="640"/>
        <w:rPr>
          <w:rFonts w:ascii="黑体" w:eastAsia="黑体" w:hAnsi="宋体"/>
          <w:color w:val="000000"/>
          <w:sz w:val="32"/>
          <w:szCs w:val="32"/>
        </w:rPr>
      </w:pPr>
      <w:r w:rsidRPr="00700121">
        <w:rPr>
          <w:rFonts w:ascii="黑体" w:eastAsia="黑体" w:hAnsi="宋体" w:hint="eastAsia"/>
          <w:color w:val="000000"/>
          <w:sz w:val="32"/>
          <w:szCs w:val="32"/>
        </w:rPr>
        <w:t>三、聚焦民生热点，倡导多赢共赢，自觉守护国家利益</w:t>
      </w:r>
      <w:r w:rsidRPr="00700121">
        <w:rPr>
          <w:rFonts w:ascii="黑体" w:eastAsia="黑体" w:hAnsi="宋体" w:hint="eastAsia"/>
          <w:color w:val="000000"/>
          <w:sz w:val="32"/>
          <w:szCs w:val="32"/>
        </w:rPr>
        <w:lastRenderedPageBreak/>
        <w:t>和社会公益</w:t>
      </w:r>
    </w:p>
    <w:p w:rsidR="00A3761A" w:rsidRPr="00700121" w:rsidRDefault="00A3761A" w:rsidP="00A3761A">
      <w:pPr>
        <w:spacing w:line="560" w:lineRule="exact"/>
        <w:ind w:firstLineChars="200" w:firstLine="643"/>
        <w:rPr>
          <w:rFonts w:ascii="仿宋_GB2312" w:eastAsia="仿宋_GB2312"/>
          <w:color w:val="000000"/>
          <w:sz w:val="32"/>
          <w:szCs w:val="32"/>
        </w:rPr>
      </w:pPr>
      <w:r w:rsidRPr="00700121">
        <w:rPr>
          <w:rFonts w:ascii="楷体_GB2312" w:eastAsia="楷体_GB2312" w:hAnsi="楷体" w:hint="eastAsia"/>
          <w:b/>
          <w:color w:val="000000"/>
          <w:sz w:val="32"/>
          <w:szCs w:val="32"/>
        </w:rPr>
        <w:t>办案力度持续加大。</w:t>
      </w:r>
      <w:proofErr w:type="gramStart"/>
      <w:r w:rsidRPr="00700121">
        <w:rPr>
          <w:rFonts w:ascii="仿宋_GB2312" w:eastAsia="仿宋_GB2312" w:hint="eastAsia"/>
          <w:color w:val="000000"/>
          <w:sz w:val="32"/>
          <w:szCs w:val="32"/>
        </w:rPr>
        <w:t>乘借区委</w:t>
      </w:r>
      <w:proofErr w:type="gramEnd"/>
      <w:r w:rsidRPr="00700121">
        <w:rPr>
          <w:rFonts w:ascii="仿宋_GB2312" w:eastAsia="仿宋_GB2312" w:hint="eastAsia"/>
          <w:color w:val="000000"/>
          <w:sz w:val="32"/>
          <w:szCs w:val="32"/>
        </w:rPr>
        <w:t>区政府发文支持检察公益诉讼工作的东风，聚焦食品药品、生态环境和资源保护、国有资产保护等重点领域，</w:t>
      </w:r>
      <w:r w:rsidRPr="00700121">
        <w:rPr>
          <w:rFonts w:ascii="仿宋_GB2312" w:eastAsia="仿宋_GB2312"/>
          <w:color w:val="000000"/>
          <w:sz w:val="32"/>
          <w:szCs w:val="32"/>
        </w:rPr>
        <w:t>共排查收集公益诉讼线索757条，</w:t>
      </w:r>
      <w:proofErr w:type="gramStart"/>
      <w:r w:rsidRPr="00700121">
        <w:rPr>
          <w:rFonts w:ascii="仿宋_GB2312" w:eastAsia="仿宋_GB2312"/>
          <w:color w:val="000000"/>
          <w:sz w:val="32"/>
          <w:szCs w:val="32"/>
        </w:rPr>
        <w:t>行政公益</w:t>
      </w:r>
      <w:proofErr w:type="gramEnd"/>
      <w:r w:rsidRPr="00700121">
        <w:rPr>
          <w:rFonts w:ascii="仿宋_GB2312" w:eastAsia="仿宋_GB2312"/>
          <w:color w:val="000000"/>
          <w:sz w:val="32"/>
          <w:szCs w:val="32"/>
        </w:rPr>
        <w:t>诉讼立案643件，民事公益诉讼立案4件，办理刑事附带民事公益诉讼6件，发出诉前检察建议</w:t>
      </w:r>
      <w:r w:rsidRPr="00700121">
        <w:rPr>
          <w:rFonts w:ascii="仿宋_GB2312" w:eastAsia="仿宋_GB2312" w:hint="eastAsia"/>
          <w:color w:val="000000"/>
          <w:sz w:val="32"/>
          <w:szCs w:val="32"/>
        </w:rPr>
        <w:t>305件</w:t>
      </w:r>
      <w:r w:rsidRPr="00700121">
        <w:rPr>
          <w:rFonts w:ascii="仿宋_GB2312" w:eastAsia="仿宋_GB2312"/>
          <w:color w:val="000000"/>
          <w:sz w:val="32"/>
          <w:szCs w:val="32"/>
        </w:rPr>
        <w:t>，举行公益诉讼约谈</w:t>
      </w:r>
      <w:r w:rsidRPr="00700121">
        <w:rPr>
          <w:rFonts w:ascii="仿宋_GB2312" w:eastAsia="仿宋_GB2312" w:hint="eastAsia"/>
          <w:color w:val="000000"/>
          <w:sz w:val="32"/>
          <w:szCs w:val="32"/>
        </w:rPr>
        <w:t>反馈</w:t>
      </w:r>
      <w:r w:rsidRPr="00700121">
        <w:rPr>
          <w:rFonts w:ascii="仿宋_GB2312" w:eastAsia="仿宋_GB2312"/>
          <w:color w:val="000000"/>
          <w:sz w:val="32"/>
          <w:szCs w:val="32"/>
        </w:rPr>
        <w:t>会</w:t>
      </w:r>
      <w:r w:rsidRPr="00700121">
        <w:rPr>
          <w:rFonts w:ascii="仿宋_GB2312" w:eastAsia="仿宋_GB2312" w:hint="eastAsia"/>
          <w:color w:val="000000"/>
          <w:sz w:val="32"/>
          <w:szCs w:val="32"/>
        </w:rPr>
        <w:t>12</w:t>
      </w:r>
      <w:r w:rsidRPr="00700121">
        <w:rPr>
          <w:rFonts w:ascii="仿宋_GB2312" w:eastAsia="仿宋_GB2312"/>
          <w:color w:val="000000"/>
          <w:sz w:val="32"/>
          <w:szCs w:val="32"/>
        </w:rPr>
        <w:t>场，撰写相关调研、信息、宣传稿件25篇，公益诉讼监督规模不断扩大，监督方式逐步丰富，社会影响</w:t>
      </w:r>
      <w:proofErr w:type="gramStart"/>
      <w:r w:rsidRPr="00700121">
        <w:rPr>
          <w:rFonts w:ascii="仿宋_GB2312" w:eastAsia="仿宋_GB2312"/>
          <w:color w:val="000000"/>
          <w:sz w:val="32"/>
          <w:szCs w:val="32"/>
        </w:rPr>
        <w:t>力显著</w:t>
      </w:r>
      <w:proofErr w:type="gramEnd"/>
      <w:r w:rsidRPr="00700121">
        <w:rPr>
          <w:rFonts w:ascii="仿宋_GB2312" w:eastAsia="仿宋_GB2312"/>
          <w:color w:val="000000"/>
          <w:sz w:val="32"/>
          <w:szCs w:val="32"/>
        </w:rPr>
        <w:t>增强。</w:t>
      </w:r>
    </w:p>
    <w:p w:rsidR="00A3761A" w:rsidRPr="00700121" w:rsidRDefault="00A3761A" w:rsidP="00A3761A">
      <w:pPr>
        <w:spacing w:line="560" w:lineRule="exact"/>
        <w:ind w:firstLineChars="200" w:firstLine="643"/>
        <w:rPr>
          <w:rFonts w:ascii="仿宋_GB2312" w:eastAsia="仿宋_GB2312"/>
          <w:color w:val="000000"/>
          <w:sz w:val="32"/>
          <w:szCs w:val="32"/>
        </w:rPr>
      </w:pPr>
      <w:r w:rsidRPr="00700121">
        <w:rPr>
          <w:rFonts w:ascii="楷体_GB2312" w:eastAsia="楷体_GB2312" w:hAnsi="楷体" w:hint="eastAsia"/>
          <w:b/>
          <w:color w:val="000000"/>
          <w:sz w:val="32"/>
          <w:szCs w:val="32"/>
        </w:rPr>
        <w:t>制度创新持续加强。</w:t>
      </w:r>
      <w:r w:rsidRPr="00700121">
        <w:rPr>
          <w:rFonts w:ascii="仿宋_GB2312" w:eastAsia="仿宋_GB2312" w:hint="eastAsia"/>
          <w:color w:val="000000"/>
          <w:sz w:val="32"/>
          <w:szCs w:val="32"/>
        </w:rPr>
        <w:t>参照</w:t>
      </w:r>
      <w:proofErr w:type="gramStart"/>
      <w:r w:rsidRPr="00700121">
        <w:rPr>
          <w:rFonts w:ascii="仿宋_GB2312" w:eastAsia="仿宋_GB2312" w:hint="eastAsia"/>
          <w:color w:val="000000"/>
          <w:sz w:val="32"/>
          <w:szCs w:val="32"/>
        </w:rPr>
        <w:t>智库模式</w:t>
      </w:r>
      <w:proofErr w:type="gramEnd"/>
      <w:r w:rsidRPr="00700121">
        <w:rPr>
          <w:rFonts w:ascii="仿宋_GB2312" w:eastAsia="仿宋_GB2312" w:hint="eastAsia"/>
          <w:color w:val="000000"/>
          <w:sz w:val="32"/>
          <w:szCs w:val="32"/>
        </w:rPr>
        <w:t>组建公益诉讼观察员</w:t>
      </w:r>
      <w:r w:rsidRPr="00700121">
        <w:rPr>
          <w:rFonts w:ascii="仿宋_GB2312" w:eastAsia="仿宋_GB2312" w:hint="eastAsia"/>
          <w:color w:val="000000"/>
          <w:sz w:val="32"/>
          <w:szCs w:val="32"/>
          <w:vertAlign w:val="superscript"/>
        </w:rPr>
        <w:t>8</w:t>
      </w:r>
      <w:r w:rsidRPr="00700121">
        <w:rPr>
          <w:rFonts w:ascii="仿宋_GB2312" w:eastAsia="仿宋_GB2312" w:hint="eastAsia"/>
          <w:color w:val="000000"/>
          <w:sz w:val="32"/>
          <w:szCs w:val="32"/>
        </w:rPr>
        <w:t>队伍，人员组成覆盖各重要行业领域，有效提升检察公益诉讼专业化水平，相关经验获最高检转发认可。推动建立“人大河长+检察公益诉讼”对接协作机制，形成更加强大的水资源保护合力。不断强化与人大代表的协作配合，邀请人大代表参与调查、约谈、会商、“回头看”等活动近120人次。搭建公益诉讼研讨平台，探索建立公益诉讼基金会，推动解决民事公益诉讼主体、工作费用、赔偿账户缺位等问题。</w:t>
      </w:r>
    </w:p>
    <w:p w:rsidR="00A3761A" w:rsidRPr="00700121" w:rsidRDefault="00A3761A" w:rsidP="00A3761A">
      <w:pPr>
        <w:spacing w:line="560" w:lineRule="exact"/>
        <w:ind w:firstLineChars="200" w:firstLine="643"/>
        <w:rPr>
          <w:rFonts w:ascii="仿宋_GB2312" w:eastAsia="仿宋_GB2312"/>
          <w:color w:val="000000"/>
          <w:sz w:val="32"/>
          <w:szCs w:val="32"/>
        </w:rPr>
      </w:pPr>
      <w:r w:rsidRPr="00700121">
        <w:rPr>
          <w:rFonts w:ascii="楷体_GB2312" w:eastAsia="楷体_GB2312" w:hAnsi="楷体" w:hint="eastAsia"/>
          <w:b/>
          <w:color w:val="000000"/>
          <w:sz w:val="32"/>
          <w:szCs w:val="32"/>
        </w:rPr>
        <w:t>民生利益持续受益。</w:t>
      </w:r>
      <w:r w:rsidRPr="00700121">
        <w:rPr>
          <w:rFonts w:ascii="仿宋_GB2312" w:eastAsia="仿宋_GB2312"/>
          <w:color w:val="000000"/>
          <w:sz w:val="32"/>
          <w:szCs w:val="32"/>
        </w:rPr>
        <w:t>贯彻落</w:t>
      </w:r>
      <w:proofErr w:type="gramStart"/>
      <w:r w:rsidRPr="00700121">
        <w:rPr>
          <w:rFonts w:ascii="仿宋_GB2312" w:eastAsia="仿宋_GB2312"/>
          <w:color w:val="000000"/>
          <w:sz w:val="32"/>
          <w:szCs w:val="32"/>
        </w:rPr>
        <w:t>实习近</w:t>
      </w:r>
      <w:proofErr w:type="gramEnd"/>
      <w:r w:rsidRPr="00700121">
        <w:rPr>
          <w:rFonts w:ascii="仿宋_GB2312" w:eastAsia="仿宋_GB2312"/>
          <w:color w:val="000000"/>
          <w:sz w:val="32"/>
          <w:szCs w:val="32"/>
        </w:rPr>
        <w:t>平总书记关于食品药品安全</w:t>
      </w:r>
      <w:r w:rsidRPr="00700121">
        <w:rPr>
          <w:rFonts w:ascii="仿宋_GB2312" w:eastAsia="仿宋_GB2312" w:hint="eastAsia"/>
          <w:color w:val="000000"/>
          <w:sz w:val="32"/>
          <w:szCs w:val="32"/>
        </w:rPr>
        <w:t>“</w:t>
      </w:r>
      <w:r w:rsidRPr="00700121">
        <w:rPr>
          <w:rFonts w:ascii="仿宋_GB2312" w:eastAsia="仿宋_GB2312"/>
          <w:color w:val="000000"/>
          <w:sz w:val="32"/>
          <w:szCs w:val="32"/>
        </w:rPr>
        <w:t>四个最严</w:t>
      </w:r>
      <w:r w:rsidRPr="00700121">
        <w:rPr>
          <w:rFonts w:ascii="仿宋_GB2312" w:eastAsia="仿宋_GB2312" w:hint="eastAsia"/>
          <w:color w:val="000000"/>
          <w:sz w:val="32"/>
          <w:szCs w:val="32"/>
        </w:rPr>
        <w:t>”</w:t>
      </w:r>
      <w:r w:rsidRPr="00700121">
        <w:rPr>
          <w:rFonts w:ascii="仿宋_GB2312" w:eastAsia="仿宋_GB2312" w:hint="eastAsia"/>
          <w:color w:val="000000"/>
          <w:sz w:val="32"/>
          <w:szCs w:val="32"/>
          <w:vertAlign w:val="superscript"/>
        </w:rPr>
        <w:t>9</w:t>
      </w:r>
      <w:r w:rsidRPr="00700121">
        <w:rPr>
          <w:rFonts w:ascii="仿宋_GB2312" w:eastAsia="仿宋_GB2312"/>
          <w:color w:val="000000"/>
          <w:sz w:val="32"/>
          <w:szCs w:val="32"/>
        </w:rPr>
        <w:t>要求</w:t>
      </w:r>
      <w:r w:rsidRPr="00700121">
        <w:rPr>
          <w:rFonts w:ascii="仿宋_GB2312" w:eastAsia="仿宋_GB2312" w:hint="eastAsia"/>
          <w:color w:val="000000"/>
          <w:sz w:val="32"/>
          <w:szCs w:val="32"/>
        </w:rPr>
        <w:t>，办理食品安全</w:t>
      </w:r>
      <w:r w:rsidRPr="00700121">
        <w:rPr>
          <w:rFonts w:ascii="仿宋_GB2312" w:eastAsia="仿宋_GB2312" w:hint="eastAsia"/>
          <w:color w:val="000000"/>
          <w:sz w:val="32"/>
          <w:szCs w:val="32"/>
          <w:vertAlign w:val="superscript"/>
        </w:rPr>
        <w:t>10</w:t>
      </w:r>
      <w:r w:rsidRPr="00700121">
        <w:rPr>
          <w:rFonts w:ascii="仿宋_GB2312" w:eastAsia="仿宋_GB2312" w:hint="eastAsia"/>
          <w:color w:val="000000"/>
          <w:sz w:val="32"/>
          <w:szCs w:val="32"/>
        </w:rPr>
        <w:t>、饮用水安全、疫苗安全等系列公益诉讼案件347件，切实保障人民群众的合法权益。积极参与“利剑三号”治水提质、水资源保护区特别治理等专项执法行动，办理莲塘地铁工程施工污染环境案、东部华侨</w:t>
      </w:r>
      <w:proofErr w:type="gramStart"/>
      <w:r w:rsidRPr="00700121">
        <w:rPr>
          <w:rFonts w:ascii="仿宋_GB2312" w:eastAsia="仿宋_GB2312" w:hint="eastAsia"/>
          <w:color w:val="000000"/>
          <w:sz w:val="32"/>
          <w:szCs w:val="32"/>
        </w:rPr>
        <w:t>城非法倾倒垃圾案</w:t>
      </w:r>
      <w:proofErr w:type="gramEnd"/>
      <w:r w:rsidRPr="00700121">
        <w:rPr>
          <w:rFonts w:ascii="仿宋_GB2312" w:eastAsia="仿宋_GB2312" w:hint="eastAsia"/>
          <w:color w:val="000000"/>
          <w:sz w:val="32"/>
          <w:szCs w:val="32"/>
        </w:rPr>
        <w:t>等案件。针对媒体曝光的木头龙旧改工程扬尘污染</w:t>
      </w:r>
      <w:r w:rsidRPr="00700121">
        <w:rPr>
          <w:rFonts w:ascii="仿宋_GB2312" w:eastAsia="仿宋_GB2312" w:hint="eastAsia"/>
          <w:color w:val="000000"/>
          <w:sz w:val="32"/>
          <w:szCs w:val="32"/>
          <w:vertAlign w:val="superscript"/>
        </w:rPr>
        <w:t>11</w:t>
      </w:r>
      <w:r w:rsidRPr="00700121">
        <w:rPr>
          <w:rFonts w:ascii="仿宋_GB2312" w:eastAsia="仿宋_GB2312" w:hint="eastAsia"/>
          <w:color w:val="000000"/>
          <w:sz w:val="32"/>
          <w:szCs w:val="32"/>
        </w:rPr>
        <w:t>影响校园问题，主动约谈行政主管</w:t>
      </w:r>
      <w:r w:rsidRPr="00700121">
        <w:rPr>
          <w:rFonts w:ascii="仿宋_GB2312" w:eastAsia="仿宋_GB2312" w:hint="eastAsia"/>
          <w:color w:val="000000"/>
          <w:sz w:val="32"/>
          <w:szCs w:val="32"/>
        </w:rPr>
        <w:lastRenderedPageBreak/>
        <w:t>单位及项目承建方，督促落实整改消除影响。</w:t>
      </w:r>
    </w:p>
    <w:p w:rsidR="00A3761A" w:rsidRPr="00700121" w:rsidRDefault="00A3761A" w:rsidP="00A3761A">
      <w:pPr>
        <w:spacing w:line="560" w:lineRule="exact"/>
        <w:ind w:firstLineChars="200" w:firstLine="640"/>
        <w:rPr>
          <w:rFonts w:ascii="黑体" w:eastAsia="黑体" w:hAnsi="宋体"/>
          <w:color w:val="000000"/>
          <w:sz w:val="32"/>
          <w:szCs w:val="32"/>
        </w:rPr>
      </w:pPr>
      <w:r w:rsidRPr="00700121">
        <w:rPr>
          <w:rFonts w:ascii="黑体" w:eastAsia="黑体" w:hAnsi="宋体" w:hint="eastAsia"/>
          <w:color w:val="000000"/>
          <w:sz w:val="32"/>
          <w:szCs w:val="32"/>
        </w:rPr>
        <w:t>四、落实改革举措，打造创新亮点，为检察工作注入不竭动力</w:t>
      </w:r>
    </w:p>
    <w:p w:rsidR="00A3761A" w:rsidRPr="00700121" w:rsidRDefault="00A3761A" w:rsidP="00A3761A">
      <w:pPr>
        <w:spacing w:line="560" w:lineRule="exact"/>
        <w:ind w:firstLineChars="200" w:firstLine="643"/>
        <w:rPr>
          <w:rFonts w:ascii="仿宋_GB2312" w:eastAsia="仿宋_GB2312"/>
          <w:color w:val="000000"/>
          <w:sz w:val="32"/>
          <w:szCs w:val="32"/>
        </w:rPr>
      </w:pPr>
      <w:r w:rsidRPr="00700121">
        <w:rPr>
          <w:rFonts w:ascii="楷体_GB2312" w:eastAsia="楷体_GB2312" w:hAnsi="楷体" w:hint="eastAsia"/>
          <w:b/>
          <w:color w:val="000000"/>
          <w:sz w:val="32"/>
          <w:szCs w:val="32"/>
        </w:rPr>
        <w:t>大力推进审查逮捕听证工作。</w:t>
      </w:r>
      <w:r w:rsidRPr="00700121">
        <w:rPr>
          <w:rFonts w:ascii="仿宋_GB2312" w:eastAsia="仿宋_GB2312" w:hint="eastAsia"/>
          <w:color w:val="000000"/>
          <w:sz w:val="32"/>
          <w:szCs w:val="32"/>
        </w:rPr>
        <w:t>坚持罪刑法定原则，恪守客观公正立场，通过远程视频提审系统举行审查逮捕案件听证会33场，涉及犯罪嫌疑人34人，</w:t>
      </w:r>
      <w:proofErr w:type="gramStart"/>
      <w:r w:rsidRPr="00700121">
        <w:rPr>
          <w:rFonts w:ascii="仿宋_GB2312" w:eastAsia="仿宋_GB2312" w:hint="eastAsia"/>
          <w:color w:val="000000"/>
          <w:sz w:val="32"/>
          <w:szCs w:val="32"/>
        </w:rPr>
        <w:t>作出</w:t>
      </w:r>
      <w:proofErr w:type="gramEnd"/>
      <w:r w:rsidRPr="00700121">
        <w:rPr>
          <w:rFonts w:ascii="仿宋_GB2312" w:eastAsia="仿宋_GB2312" w:hint="eastAsia"/>
          <w:color w:val="000000"/>
          <w:sz w:val="32"/>
          <w:szCs w:val="32"/>
        </w:rPr>
        <w:t>不捕决定24人，为未委托辩护人的在押犯罪嫌疑人提供法律援助25人次。今年4月29日，</w:t>
      </w:r>
      <w:r w:rsidRPr="00700121" w:rsidDel="00F75C1D">
        <w:rPr>
          <w:rFonts w:ascii="仿宋_GB2312" w:eastAsia="仿宋_GB2312" w:hint="eastAsia"/>
          <w:color w:val="000000"/>
          <w:sz w:val="32"/>
          <w:szCs w:val="32"/>
        </w:rPr>
        <w:t xml:space="preserve"> </w:t>
      </w:r>
      <w:r w:rsidRPr="00700121">
        <w:rPr>
          <w:rFonts w:ascii="仿宋_GB2312" w:eastAsia="仿宋_GB2312" w:hint="eastAsia"/>
          <w:color w:val="000000"/>
          <w:sz w:val="32"/>
          <w:szCs w:val="32"/>
        </w:rPr>
        <w:t>25名省市区人大代表到我院观摩调研审查逮捕听证工作情况，对我院将“谦抑慎刑”理念内化为执法办案规则，</w:t>
      </w:r>
      <w:r w:rsidRPr="00700121">
        <w:rPr>
          <w:rFonts w:ascii="仿宋_GB2312" w:eastAsia="仿宋_GB2312" w:hAnsi="宋体" w:hint="eastAsia"/>
          <w:color w:val="000000"/>
          <w:sz w:val="32"/>
          <w:szCs w:val="32"/>
        </w:rPr>
        <w:t>充分保障案件当事人诉讼权益</w:t>
      </w:r>
      <w:r w:rsidRPr="00700121">
        <w:rPr>
          <w:rFonts w:ascii="仿宋_GB2312" w:eastAsia="仿宋_GB2312" w:hint="eastAsia"/>
          <w:color w:val="000000"/>
          <w:sz w:val="32"/>
          <w:szCs w:val="32"/>
        </w:rPr>
        <w:t>的做法给予了充分肯定。</w:t>
      </w:r>
    </w:p>
    <w:p w:rsidR="00A3761A" w:rsidRPr="00700121" w:rsidRDefault="00A3761A" w:rsidP="00A3761A">
      <w:pPr>
        <w:spacing w:line="560" w:lineRule="exact"/>
        <w:ind w:firstLineChars="200" w:firstLine="643"/>
        <w:rPr>
          <w:rFonts w:ascii="仿宋_GB2312" w:eastAsia="仿宋_GB2312"/>
          <w:color w:val="000000"/>
          <w:kern w:val="0"/>
          <w:sz w:val="32"/>
          <w:szCs w:val="32"/>
          <w:lang w:val="zh-CN"/>
        </w:rPr>
      </w:pPr>
      <w:r w:rsidRPr="00700121">
        <w:rPr>
          <w:rFonts w:ascii="楷体_GB2312" w:eastAsia="楷体_GB2312" w:hAnsi="楷体" w:hint="eastAsia"/>
          <w:b/>
          <w:color w:val="000000"/>
          <w:sz w:val="32"/>
          <w:szCs w:val="32"/>
        </w:rPr>
        <w:t>持续加强未成年人司法保护。</w:t>
      </w:r>
      <w:r w:rsidRPr="00700121">
        <w:rPr>
          <w:rFonts w:ascii="仿宋_GB2312" w:eastAsia="仿宋_GB2312" w:hint="eastAsia"/>
          <w:color w:val="000000"/>
          <w:sz w:val="32"/>
          <w:szCs w:val="32"/>
        </w:rPr>
        <w:t>依法惩戒、精准帮教涉罪未成年人，</w:t>
      </w:r>
      <w:r w:rsidRPr="00700121">
        <w:rPr>
          <w:rFonts w:ascii="仿宋_GB2312" w:eastAsia="仿宋_GB2312"/>
          <w:color w:val="000000"/>
          <w:sz w:val="32"/>
          <w:szCs w:val="32"/>
        </w:rPr>
        <w:t>不</w:t>
      </w:r>
      <w:r w:rsidRPr="00700121">
        <w:rPr>
          <w:rFonts w:ascii="仿宋_GB2312" w:eastAsia="仿宋_GB2312"/>
          <w:color w:val="000000"/>
          <w:kern w:val="0"/>
          <w:sz w:val="32"/>
          <w:szCs w:val="32"/>
          <w:lang w:val="zh-CN"/>
        </w:rPr>
        <w:t>捕未成年犯罪嫌疑人</w:t>
      </w:r>
      <w:r w:rsidRPr="00700121">
        <w:rPr>
          <w:rFonts w:ascii="仿宋_GB2312" w:eastAsia="仿宋_GB2312" w:hint="eastAsia"/>
          <w:color w:val="000000"/>
          <w:kern w:val="0"/>
          <w:sz w:val="32"/>
          <w:szCs w:val="32"/>
          <w:lang w:val="zh-CN"/>
        </w:rPr>
        <w:t>7</w:t>
      </w:r>
      <w:r w:rsidRPr="00700121">
        <w:rPr>
          <w:rFonts w:ascii="仿宋_GB2312" w:eastAsia="仿宋_GB2312"/>
          <w:color w:val="000000"/>
          <w:kern w:val="0"/>
          <w:sz w:val="32"/>
          <w:szCs w:val="32"/>
          <w:lang w:val="zh-CN"/>
        </w:rPr>
        <w:t>人</w:t>
      </w:r>
      <w:r w:rsidRPr="00700121">
        <w:rPr>
          <w:rFonts w:ascii="仿宋_GB2312" w:eastAsia="仿宋_GB2312" w:hint="eastAsia"/>
          <w:color w:val="000000"/>
          <w:kern w:val="0"/>
          <w:sz w:val="32"/>
          <w:szCs w:val="32"/>
          <w:lang w:val="zh-CN"/>
        </w:rPr>
        <w:t>，</w:t>
      </w:r>
      <w:r w:rsidRPr="00700121">
        <w:rPr>
          <w:rFonts w:ascii="仿宋_GB2312" w:eastAsia="仿宋_GB2312"/>
          <w:color w:val="000000"/>
          <w:kern w:val="0"/>
          <w:sz w:val="32"/>
          <w:szCs w:val="32"/>
          <w:lang w:val="zh-CN"/>
        </w:rPr>
        <w:t>不诉</w:t>
      </w:r>
      <w:r w:rsidRPr="00700121">
        <w:rPr>
          <w:rFonts w:ascii="仿宋_GB2312" w:eastAsia="仿宋_GB2312" w:hint="eastAsia"/>
          <w:color w:val="000000"/>
          <w:kern w:val="0"/>
          <w:sz w:val="32"/>
          <w:szCs w:val="32"/>
          <w:lang w:val="zh-CN"/>
        </w:rPr>
        <w:t>4</w:t>
      </w:r>
      <w:r w:rsidRPr="00700121">
        <w:rPr>
          <w:rFonts w:ascii="仿宋_GB2312" w:eastAsia="仿宋_GB2312"/>
          <w:color w:val="000000"/>
          <w:kern w:val="0"/>
          <w:sz w:val="32"/>
          <w:szCs w:val="32"/>
          <w:lang w:val="zh-CN"/>
        </w:rPr>
        <w:t>人，</w:t>
      </w:r>
      <w:r w:rsidRPr="00700121">
        <w:rPr>
          <w:rFonts w:ascii="仿宋_GB2312" w:eastAsia="仿宋_GB2312" w:hint="eastAsia"/>
          <w:color w:val="000000"/>
          <w:kern w:val="0"/>
          <w:sz w:val="32"/>
          <w:szCs w:val="32"/>
          <w:lang w:val="zh-CN"/>
        </w:rPr>
        <w:t>委托专业机构开展社会调查49人次，为被害未成年人提供心理辅导5人次。全面贯彻最高检“一号检察建议”</w:t>
      </w:r>
      <w:r w:rsidRPr="00700121">
        <w:rPr>
          <w:rFonts w:ascii="仿宋_GB2312" w:eastAsia="仿宋_GB2312" w:hint="eastAsia"/>
          <w:color w:val="000000"/>
          <w:kern w:val="0"/>
          <w:sz w:val="32"/>
          <w:szCs w:val="32"/>
          <w:vertAlign w:val="superscript"/>
          <w:lang w:val="zh-CN"/>
        </w:rPr>
        <w:t>12</w:t>
      </w:r>
      <w:r w:rsidRPr="00700121">
        <w:rPr>
          <w:rFonts w:ascii="仿宋_GB2312" w:eastAsia="仿宋_GB2312" w:hint="eastAsia"/>
          <w:color w:val="000000"/>
          <w:kern w:val="0"/>
          <w:sz w:val="32"/>
          <w:szCs w:val="32"/>
          <w:lang w:val="zh-CN"/>
        </w:rPr>
        <w:t>，针对校园食品安全、教学卫生环境等领域侵害未成年人合法权益问题，主动约谈相关责任单位7次，及时发出检察建议218份。不断做实检察长兼任法治副校长工作，组织检察官</w:t>
      </w:r>
      <w:r w:rsidRPr="00700121">
        <w:rPr>
          <w:rFonts w:ascii="仿宋_GB2312" w:eastAsia="仿宋_GB2312"/>
          <w:color w:val="000000"/>
          <w:kern w:val="0"/>
          <w:sz w:val="32"/>
          <w:szCs w:val="32"/>
          <w:lang w:val="zh-CN"/>
        </w:rPr>
        <w:t>进校园开展法治教育</w:t>
      </w:r>
      <w:r w:rsidRPr="00700121">
        <w:rPr>
          <w:rFonts w:ascii="仿宋_GB2312" w:eastAsia="仿宋_GB2312" w:hint="eastAsia"/>
          <w:color w:val="000000"/>
          <w:kern w:val="0"/>
          <w:sz w:val="32"/>
          <w:szCs w:val="32"/>
          <w:lang w:val="zh-CN"/>
        </w:rPr>
        <w:t>6</w:t>
      </w:r>
      <w:r w:rsidRPr="00700121">
        <w:rPr>
          <w:rFonts w:ascii="仿宋_GB2312" w:eastAsia="仿宋_GB2312"/>
          <w:color w:val="000000"/>
          <w:kern w:val="0"/>
          <w:sz w:val="32"/>
          <w:szCs w:val="32"/>
          <w:lang w:val="zh-CN"/>
        </w:rPr>
        <w:t>场次，</w:t>
      </w:r>
      <w:r w:rsidRPr="00700121">
        <w:rPr>
          <w:rFonts w:ascii="仿宋_GB2312" w:eastAsia="仿宋_GB2312" w:hint="eastAsia"/>
          <w:color w:val="000000"/>
          <w:kern w:val="0"/>
          <w:sz w:val="32"/>
          <w:szCs w:val="32"/>
          <w:lang w:val="zh-CN"/>
        </w:rPr>
        <w:t>推动</w:t>
      </w:r>
      <w:r w:rsidRPr="00700121">
        <w:rPr>
          <w:rFonts w:ascii="仿宋_GB2312" w:eastAsia="仿宋_GB2312"/>
          <w:color w:val="000000"/>
          <w:kern w:val="0"/>
          <w:sz w:val="32"/>
          <w:szCs w:val="32"/>
          <w:lang w:val="zh-CN"/>
        </w:rPr>
        <w:t>构建学校、家庭、社会</w:t>
      </w:r>
      <w:r w:rsidRPr="00700121">
        <w:rPr>
          <w:rFonts w:ascii="仿宋_GB2312" w:eastAsia="仿宋_GB2312" w:hint="eastAsia"/>
          <w:color w:val="000000"/>
          <w:kern w:val="0"/>
          <w:sz w:val="32"/>
          <w:szCs w:val="32"/>
          <w:lang w:val="zh-CN"/>
        </w:rPr>
        <w:t>“</w:t>
      </w:r>
      <w:r w:rsidRPr="00700121">
        <w:rPr>
          <w:rFonts w:ascii="仿宋_GB2312" w:eastAsia="仿宋_GB2312"/>
          <w:color w:val="000000"/>
          <w:kern w:val="0"/>
          <w:sz w:val="32"/>
          <w:szCs w:val="32"/>
          <w:lang w:val="zh-CN"/>
        </w:rPr>
        <w:t>三位一体</w:t>
      </w:r>
      <w:r w:rsidRPr="00700121">
        <w:rPr>
          <w:rFonts w:ascii="仿宋_GB2312" w:eastAsia="仿宋_GB2312" w:hint="eastAsia"/>
          <w:color w:val="000000"/>
          <w:kern w:val="0"/>
          <w:sz w:val="32"/>
          <w:szCs w:val="32"/>
          <w:lang w:val="zh-CN"/>
        </w:rPr>
        <w:t>”</w:t>
      </w:r>
      <w:r w:rsidRPr="00700121">
        <w:rPr>
          <w:rFonts w:ascii="仿宋_GB2312" w:eastAsia="仿宋_GB2312"/>
          <w:color w:val="000000"/>
          <w:kern w:val="0"/>
          <w:sz w:val="32"/>
          <w:szCs w:val="32"/>
          <w:lang w:val="zh-CN"/>
        </w:rPr>
        <w:t>未成人成长保护体系</w:t>
      </w:r>
      <w:r w:rsidRPr="00700121">
        <w:rPr>
          <w:rFonts w:ascii="仿宋_GB2312" w:eastAsia="仿宋_GB2312" w:hint="eastAsia"/>
          <w:color w:val="000000"/>
          <w:kern w:val="0"/>
          <w:sz w:val="32"/>
          <w:szCs w:val="32"/>
          <w:lang w:val="zh-CN"/>
        </w:rPr>
        <w:t>。</w:t>
      </w:r>
    </w:p>
    <w:p w:rsidR="00A3761A" w:rsidRPr="00700121" w:rsidRDefault="00A3761A" w:rsidP="00A3761A">
      <w:pPr>
        <w:spacing w:line="560" w:lineRule="exact"/>
        <w:ind w:firstLineChars="196" w:firstLine="630"/>
        <w:rPr>
          <w:rFonts w:ascii="仿宋_GB2312" w:eastAsia="仿宋_GB2312"/>
          <w:color w:val="000000"/>
          <w:sz w:val="32"/>
          <w:szCs w:val="32"/>
        </w:rPr>
      </w:pPr>
      <w:r w:rsidRPr="00700121">
        <w:rPr>
          <w:rFonts w:ascii="楷体_GB2312" w:eastAsia="楷体_GB2312" w:hAnsi="楷体" w:hint="eastAsia"/>
          <w:b/>
          <w:color w:val="000000"/>
          <w:sz w:val="32"/>
          <w:szCs w:val="32"/>
        </w:rPr>
        <w:t>全面落实认罪认罚从宽制度。</w:t>
      </w:r>
      <w:r w:rsidRPr="00700121">
        <w:rPr>
          <w:rFonts w:ascii="仿宋_GB2312" w:eastAsia="仿宋_GB2312" w:hint="eastAsia"/>
          <w:color w:val="000000"/>
          <w:sz w:val="32"/>
          <w:szCs w:val="32"/>
        </w:rPr>
        <w:t>充分</w:t>
      </w:r>
      <w:proofErr w:type="gramStart"/>
      <w:r w:rsidRPr="00700121">
        <w:rPr>
          <w:rFonts w:ascii="仿宋_GB2312" w:eastAsia="仿宋_GB2312" w:hint="eastAsia"/>
          <w:color w:val="000000"/>
          <w:sz w:val="32"/>
          <w:szCs w:val="32"/>
        </w:rPr>
        <w:t>发挥捕诉一体</w:t>
      </w:r>
      <w:proofErr w:type="gramEnd"/>
      <w:r w:rsidRPr="00700121">
        <w:rPr>
          <w:rFonts w:ascii="仿宋_GB2312" w:eastAsia="仿宋_GB2312" w:hint="eastAsia"/>
          <w:color w:val="000000"/>
          <w:sz w:val="32"/>
          <w:szCs w:val="32"/>
        </w:rPr>
        <w:t>办案机制优势，全面加大认罪认罚从宽制度在轻罪普通刑事案件中的适用力度，依法扩大适用范围，努力实现打击犯罪、保障人权和诉讼效能的统一兼顾。</w:t>
      </w:r>
      <w:r w:rsidRPr="00700121">
        <w:rPr>
          <w:rFonts w:ascii="仿宋_GB2312" w:eastAsia="仿宋_GB2312" w:hAnsi="仿宋_GB2312" w:cs="仿宋_GB2312" w:hint="eastAsia"/>
          <w:bCs/>
          <w:color w:val="000000"/>
          <w:sz w:val="32"/>
          <w:szCs w:val="32"/>
        </w:rPr>
        <w:t>今年共办理认罪认罚从宽案件</w:t>
      </w:r>
      <w:r w:rsidRPr="00700121">
        <w:rPr>
          <w:rFonts w:ascii="仿宋_GB2312" w:eastAsia="仿宋_GB2312" w:hAnsi="仿宋_GB2312" w:cs="仿宋_GB2312" w:hint="eastAsia"/>
          <w:bCs/>
          <w:color w:val="000000"/>
          <w:sz w:val="32"/>
          <w:szCs w:val="32"/>
        </w:rPr>
        <w:lastRenderedPageBreak/>
        <w:t>1259件，占同期公诉案件的75.1%，适用比例在全市检察机关中排名第二。</w:t>
      </w:r>
      <w:r w:rsidRPr="00700121">
        <w:rPr>
          <w:rFonts w:ascii="仿宋_GB2312" w:eastAsia="仿宋_GB2312" w:hint="eastAsia"/>
          <w:color w:val="000000"/>
          <w:sz w:val="32"/>
          <w:szCs w:val="32"/>
        </w:rPr>
        <w:t>积极强化检察官在认罪认罚从宽制度中的主导作用，针对开设赌场罪量刑幅度不统一等问题，主动与区法院沟通协商，推动量刑建议规范化、科学化、精准化。</w:t>
      </w:r>
    </w:p>
    <w:p w:rsidR="00A3761A" w:rsidRPr="00700121" w:rsidRDefault="00A3761A" w:rsidP="00A3761A">
      <w:pPr>
        <w:spacing w:line="560" w:lineRule="exact"/>
        <w:ind w:firstLineChars="196" w:firstLine="630"/>
        <w:rPr>
          <w:rFonts w:ascii="仿宋_GB2312" w:eastAsia="仿宋_GB2312"/>
          <w:color w:val="000000"/>
          <w:sz w:val="32"/>
          <w:szCs w:val="32"/>
        </w:rPr>
      </w:pPr>
      <w:r w:rsidRPr="00700121">
        <w:rPr>
          <w:rFonts w:ascii="楷体_GB2312" w:eastAsia="楷体_GB2312" w:hAnsi="楷体" w:hint="eastAsia"/>
          <w:b/>
          <w:color w:val="000000"/>
          <w:sz w:val="32"/>
          <w:szCs w:val="32"/>
        </w:rPr>
        <w:t>强化检务公开提升司法公信。</w:t>
      </w:r>
      <w:r w:rsidRPr="00700121">
        <w:rPr>
          <w:rFonts w:ascii="仿宋_GB2312" w:eastAsia="仿宋_GB2312" w:hint="eastAsia"/>
          <w:color w:val="000000"/>
          <w:sz w:val="32"/>
          <w:szCs w:val="32"/>
        </w:rPr>
        <w:t>积极做好代表委员联络工作，邀请人大代表走进区看守所视察刑事执行检察工作。自觉接受区政协民主监督，举办未成年人检察开放日活动6场次。承办省人大代表交叉视察活动，向汕头、</w:t>
      </w:r>
      <w:proofErr w:type="gramStart"/>
      <w:r w:rsidRPr="00700121">
        <w:rPr>
          <w:rFonts w:ascii="仿宋_GB2312" w:eastAsia="仿宋_GB2312" w:hint="eastAsia"/>
          <w:color w:val="000000"/>
          <w:sz w:val="32"/>
          <w:szCs w:val="32"/>
        </w:rPr>
        <w:t>韶关两地</w:t>
      </w:r>
      <w:proofErr w:type="gramEnd"/>
      <w:r w:rsidRPr="00700121">
        <w:rPr>
          <w:rFonts w:ascii="仿宋_GB2312" w:eastAsia="仿宋_GB2312" w:hint="eastAsia"/>
          <w:color w:val="000000"/>
          <w:sz w:val="32"/>
          <w:szCs w:val="32"/>
        </w:rPr>
        <w:t>18名省人大代表</w:t>
      </w:r>
      <w:proofErr w:type="gramStart"/>
      <w:r w:rsidRPr="00700121">
        <w:rPr>
          <w:rFonts w:ascii="仿宋_GB2312" w:eastAsia="仿宋_GB2312" w:hint="eastAsia"/>
          <w:color w:val="000000"/>
          <w:sz w:val="32"/>
          <w:szCs w:val="32"/>
        </w:rPr>
        <w:t>展示汇报</w:t>
      </w:r>
      <w:proofErr w:type="gramEnd"/>
      <w:r w:rsidRPr="00700121">
        <w:rPr>
          <w:rFonts w:ascii="仿宋_GB2312" w:eastAsia="仿宋_GB2312" w:hint="eastAsia"/>
          <w:color w:val="000000"/>
          <w:sz w:val="32"/>
          <w:szCs w:val="32"/>
        </w:rPr>
        <w:t>罗湖检察公益诉讼工作。积极回应社会关切，举行案件公开听证4场次，依托“12309”检察服务中心受理群众查询398人次，对外发布案件程序性信息4327件、公开法律文书1176份、重大案件信息130条，通过检察新媒体发布原创普法宣传85篇，最大限度将检察工作置于群众的监督之下。</w:t>
      </w:r>
    </w:p>
    <w:p w:rsidR="00A3761A" w:rsidRPr="00700121" w:rsidRDefault="00A3761A" w:rsidP="00A3761A">
      <w:pPr>
        <w:spacing w:line="560" w:lineRule="exact"/>
        <w:ind w:firstLineChars="196" w:firstLine="627"/>
        <w:rPr>
          <w:rFonts w:ascii="黑体" w:eastAsia="黑体" w:hAnsi="宋体"/>
          <w:color w:val="000000"/>
          <w:sz w:val="32"/>
          <w:szCs w:val="32"/>
        </w:rPr>
      </w:pPr>
      <w:r w:rsidRPr="00700121">
        <w:rPr>
          <w:rFonts w:ascii="黑体" w:eastAsia="黑体" w:hAnsi="宋体" w:hint="eastAsia"/>
          <w:color w:val="000000"/>
          <w:sz w:val="32"/>
          <w:szCs w:val="32"/>
        </w:rPr>
        <w:t>五、坚持固本强基，提高</w:t>
      </w:r>
      <w:proofErr w:type="gramStart"/>
      <w:r w:rsidRPr="00700121">
        <w:rPr>
          <w:rFonts w:ascii="黑体" w:eastAsia="黑体" w:hAnsi="宋体" w:hint="eastAsia"/>
          <w:color w:val="000000"/>
          <w:sz w:val="32"/>
          <w:szCs w:val="32"/>
        </w:rPr>
        <w:t>履</w:t>
      </w:r>
      <w:proofErr w:type="gramEnd"/>
      <w:r w:rsidRPr="00700121">
        <w:rPr>
          <w:rFonts w:ascii="黑体" w:eastAsia="黑体" w:hAnsi="宋体" w:hint="eastAsia"/>
          <w:color w:val="000000"/>
          <w:sz w:val="32"/>
          <w:szCs w:val="32"/>
        </w:rPr>
        <w:t>职能力，努力打造“四个铁一般”的检察队伍</w:t>
      </w:r>
    </w:p>
    <w:p w:rsidR="00A3761A" w:rsidRPr="00700121" w:rsidRDefault="00A3761A" w:rsidP="00A3761A">
      <w:pPr>
        <w:spacing w:line="560" w:lineRule="exact"/>
        <w:ind w:firstLineChars="200" w:firstLine="643"/>
        <w:rPr>
          <w:rFonts w:eastAsia="仿宋_GB2312" w:hAnsi="仿宋_GB2312"/>
          <w:color w:val="000000"/>
          <w:sz w:val="32"/>
          <w:szCs w:val="32"/>
        </w:rPr>
      </w:pPr>
      <w:r w:rsidRPr="00700121">
        <w:rPr>
          <w:rFonts w:ascii="楷体_GB2312" w:eastAsia="楷体_GB2312" w:hAnsi="仿宋_GB2312" w:hint="eastAsia"/>
          <w:b/>
          <w:color w:val="000000"/>
          <w:sz w:val="32"/>
          <w:szCs w:val="32"/>
        </w:rPr>
        <w:t>旗帜鲜明抓好政治建设。</w:t>
      </w:r>
      <w:r w:rsidRPr="00700121">
        <w:rPr>
          <w:rFonts w:eastAsia="仿宋_GB2312" w:hAnsi="仿宋_GB2312" w:hint="eastAsia"/>
          <w:color w:val="000000"/>
          <w:sz w:val="32"/>
          <w:szCs w:val="32"/>
        </w:rPr>
        <w:t>认真谋划、积极开展“不忘初心、牢记使命”主题教育</w:t>
      </w:r>
      <w:r w:rsidRPr="00700121">
        <w:rPr>
          <w:rFonts w:ascii="仿宋_GB2312" w:eastAsia="仿宋_GB2312" w:hAnsi="仿宋_GB2312" w:hint="eastAsia"/>
          <w:color w:val="000000"/>
          <w:sz w:val="32"/>
          <w:szCs w:val="32"/>
          <w:vertAlign w:val="superscript"/>
        </w:rPr>
        <w:t>13</w:t>
      </w:r>
      <w:r w:rsidRPr="00700121">
        <w:rPr>
          <w:rFonts w:eastAsia="仿宋_GB2312" w:hAnsi="仿宋_GB2312" w:hint="eastAsia"/>
          <w:color w:val="000000"/>
          <w:sz w:val="32"/>
          <w:szCs w:val="32"/>
        </w:rPr>
        <w:t>，多层次、全方位学</w:t>
      </w:r>
      <w:proofErr w:type="gramStart"/>
      <w:r w:rsidRPr="00700121">
        <w:rPr>
          <w:rFonts w:eastAsia="仿宋_GB2312" w:hAnsi="仿宋_GB2312" w:hint="eastAsia"/>
          <w:color w:val="000000"/>
          <w:sz w:val="32"/>
          <w:szCs w:val="32"/>
        </w:rPr>
        <w:t>习习近</w:t>
      </w:r>
      <w:proofErr w:type="gramEnd"/>
      <w:r w:rsidRPr="00700121">
        <w:rPr>
          <w:rFonts w:eastAsia="仿宋_GB2312" w:hAnsi="仿宋_GB2312" w:hint="eastAsia"/>
          <w:color w:val="000000"/>
          <w:sz w:val="32"/>
          <w:szCs w:val="32"/>
        </w:rPr>
        <w:t>平新时代中国特色社会主义思想。坚持边学习边查摆边整改，将发现问题、改进作风、推动工作统一起来，逐项落实。</w:t>
      </w:r>
      <w:r w:rsidRPr="00700121">
        <w:rPr>
          <w:rFonts w:ascii="仿宋_GB2312" w:eastAsia="仿宋_GB2312" w:hint="eastAsia"/>
          <w:color w:val="000000"/>
          <w:sz w:val="32"/>
          <w:szCs w:val="32"/>
        </w:rPr>
        <w:t>深入贯彻落实《中国共产党政法工作条例》，</w:t>
      </w:r>
      <w:r w:rsidRPr="00700121">
        <w:rPr>
          <w:rFonts w:eastAsia="仿宋_GB2312" w:hAnsi="仿宋_GB2312" w:hint="eastAsia"/>
          <w:color w:val="000000"/>
          <w:sz w:val="32"/>
          <w:szCs w:val="32"/>
        </w:rPr>
        <w:t>自觉把检察工作置身于党的绝对领导之下，确保检察工作正确的政治方向。</w:t>
      </w:r>
      <w:r w:rsidRPr="00700121">
        <w:rPr>
          <w:rFonts w:ascii="仿宋_GB2312" w:eastAsia="仿宋_GB2312" w:hint="eastAsia"/>
          <w:color w:val="000000"/>
          <w:sz w:val="32"/>
          <w:szCs w:val="32"/>
        </w:rPr>
        <w:t>充分发挥思想政治教育导向作用，提拔任用政治素质高、业务能力强的检察人员35名。</w:t>
      </w:r>
      <w:r w:rsidRPr="00700121">
        <w:rPr>
          <w:rFonts w:eastAsia="仿宋_GB2312" w:hAnsi="仿宋_GB2312" w:hint="eastAsia"/>
          <w:color w:val="000000"/>
          <w:sz w:val="32"/>
          <w:szCs w:val="32"/>
        </w:rPr>
        <w:t>全面抓好机关党建工作，</w:t>
      </w:r>
      <w:r w:rsidRPr="00700121">
        <w:rPr>
          <w:rFonts w:ascii="仿宋_GB2312" w:eastAsia="仿宋_GB2312" w:hint="eastAsia"/>
          <w:color w:val="000000"/>
          <w:sz w:val="32"/>
          <w:szCs w:val="32"/>
        </w:rPr>
        <w:t>通过“党</w:t>
      </w:r>
      <w:r w:rsidRPr="00700121">
        <w:rPr>
          <w:rFonts w:ascii="仿宋_GB2312" w:eastAsia="仿宋_GB2312" w:hint="eastAsia"/>
          <w:color w:val="000000"/>
          <w:sz w:val="32"/>
          <w:szCs w:val="32"/>
        </w:rPr>
        <w:lastRenderedPageBreak/>
        <w:t>员活动日”、“微党课”等活动，促进党建、队建和检察业务的深入融合</w:t>
      </w:r>
      <w:r w:rsidRPr="00700121">
        <w:rPr>
          <w:rFonts w:eastAsia="仿宋_GB2312" w:hAnsi="仿宋_GB2312" w:hint="eastAsia"/>
          <w:color w:val="000000"/>
          <w:sz w:val="32"/>
          <w:szCs w:val="32"/>
        </w:rPr>
        <w:t>。</w:t>
      </w:r>
    </w:p>
    <w:p w:rsidR="00A3761A" w:rsidRPr="00700121" w:rsidRDefault="00A3761A" w:rsidP="00A3761A">
      <w:pPr>
        <w:spacing w:line="560" w:lineRule="exact"/>
        <w:ind w:firstLineChars="200" w:firstLine="643"/>
        <w:rPr>
          <w:rFonts w:eastAsia="仿宋_GB2312" w:hAnsi="仿宋_GB2312"/>
          <w:color w:val="000000"/>
          <w:sz w:val="32"/>
          <w:szCs w:val="32"/>
        </w:rPr>
      </w:pPr>
      <w:r w:rsidRPr="00700121">
        <w:rPr>
          <w:rFonts w:ascii="楷体_GB2312" w:eastAsia="楷体_GB2312" w:hAnsi="仿宋_GB2312" w:hint="eastAsia"/>
          <w:b/>
          <w:color w:val="000000"/>
          <w:sz w:val="32"/>
          <w:szCs w:val="32"/>
        </w:rPr>
        <w:t>坚持不懈提升业务能力。</w:t>
      </w:r>
      <w:r w:rsidRPr="00700121">
        <w:rPr>
          <w:rFonts w:ascii="仿宋_GB2312" w:eastAsia="仿宋_GB2312" w:hint="eastAsia"/>
          <w:color w:val="000000"/>
          <w:sz w:val="32"/>
          <w:szCs w:val="32"/>
        </w:rPr>
        <w:t>组织参加上级机关业务培训72人次、高校轮训33人次，以视频会议形式参加上级业务讲座21期，开展“领导干部上讲台”活动12场、“罗检小讲堂”5期，专项业务培训20期</w:t>
      </w:r>
      <w:r w:rsidRPr="00700121">
        <w:rPr>
          <w:rFonts w:eastAsia="仿宋_GB2312" w:hAnsi="仿宋_GB2312" w:hint="eastAsia"/>
          <w:color w:val="000000"/>
          <w:sz w:val="32"/>
          <w:szCs w:val="32"/>
        </w:rPr>
        <w:t>。建立青年检察人员导师制度，青年检察人员与资深检察人员进行为期一年的结对学习，通过传帮带加快青年成长步伐。全面加强检察理论研究，对</w:t>
      </w:r>
      <w:proofErr w:type="gramStart"/>
      <w:r w:rsidRPr="00700121">
        <w:rPr>
          <w:rFonts w:eastAsia="仿宋_GB2312" w:hAnsi="仿宋_GB2312" w:hint="eastAsia"/>
          <w:color w:val="000000"/>
          <w:sz w:val="32"/>
          <w:szCs w:val="32"/>
        </w:rPr>
        <w:t>涉众型金融</w:t>
      </w:r>
      <w:proofErr w:type="gramEnd"/>
      <w:r w:rsidRPr="00700121">
        <w:rPr>
          <w:rFonts w:eastAsia="仿宋_GB2312" w:hAnsi="仿宋_GB2312" w:hint="eastAsia"/>
          <w:color w:val="000000"/>
          <w:sz w:val="32"/>
          <w:szCs w:val="32"/>
        </w:rPr>
        <w:t>犯罪等司法实务问题开展调研，形成打</w:t>
      </w:r>
      <w:proofErr w:type="gramStart"/>
      <w:r w:rsidRPr="00700121">
        <w:rPr>
          <w:rFonts w:eastAsia="仿宋_GB2312" w:hAnsi="仿宋_GB2312" w:hint="eastAsia"/>
          <w:color w:val="000000"/>
          <w:sz w:val="32"/>
          <w:szCs w:val="32"/>
        </w:rPr>
        <w:t>防建议</w:t>
      </w:r>
      <w:proofErr w:type="gramEnd"/>
      <w:r w:rsidRPr="00700121">
        <w:rPr>
          <w:rFonts w:eastAsia="仿宋_GB2312" w:hAnsi="仿宋_GB2312" w:hint="eastAsia"/>
          <w:color w:val="000000"/>
          <w:sz w:val="32"/>
          <w:szCs w:val="32"/>
        </w:rPr>
        <w:t>辅助领导决策。</w:t>
      </w:r>
      <w:proofErr w:type="gramStart"/>
      <w:r w:rsidRPr="00700121">
        <w:rPr>
          <w:rFonts w:eastAsia="仿宋_GB2312" w:hAnsi="仿宋_GB2312" w:hint="eastAsia"/>
          <w:color w:val="000000"/>
          <w:sz w:val="32"/>
          <w:szCs w:val="32"/>
        </w:rPr>
        <w:t>积极培树先进</w:t>
      </w:r>
      <w:proofErr w:type="gramEnd"/>
      <w:r w:rsidRPr="00700121">
        <w:rPr>
          <w:rFonts w:eastAsia="仿宋_GB2312" w:hAnsi="仿宋_GB2312" w:hint="eastAsia"/>
          <w:color w:val="000000"/>
          <w:sz w:val="32"/>
          <w:szCs w:val="32"/>
        </w:rPr>
        <w:t>典型和业务模范，刑事检察一部被广东省妇联授予全省“巾帼文明岗”，刑事执行检察部程歆同志获评深圳市“十佳最美政法干警”。</w:t>
      </w:r>
    </w:p>
    <w:p w:rsidR="00A3761A" w:rsidRPr="00700121" w:rsidRDefault="00A3761A" w:rsidP="00A3761A">
      <w:pPr>
        <w:adjustRightInd w:val="0"/>
        <w:snapToGrid w:val="0"/>
        <w:spacing w:line="560" w:lineRule="exact"/>
        <w:ind w:firstLineChars="200" w:firstLine="643"/>
        <w:rPr>
          <w:rFonts w:eastAsia="仿宋_GB2312"/>
          <w:color w:val="000000"/>
          <w:sz w:val="32"/>
          <w:szCs w:val="32"/>
        </w:rPr>
      </w:pPr>
      <w:r w:rsidRPr="00700121">
        <w:rPr>
          <w:rFonts w:ascii="楷体_GB2312" w:eastAsia="楷体_GB2312" w:hAnsi="仿宋_GB2312" w:hint="eastAsia"/>
          <w:b/>
          <w:color w:val="000000"/>
          <w:sz w:val="32"/>
          <w:szCs w:val="32"/>
        </w:rPr>
        <w:t>持之以恒</w:t>
      </w:r>
      <w:proofErr w:type="gramStart"/>
      <w:r w:rsidRPr="00700121">
        <w:rPr>
          <w:rFonts w:ascii="楷体_GB2312" w:eastAsia="楷体_GB2312" w:hAnsi="仿宋_GB2312" w:hint="eastAsia"/>
          <w:b/>
          <w:color w:val="000000"/>
          <w:sz w:val="32"/>
          <w:szCs w:val="32"/>
        </w:rPr>
        <w:t>强化正风肃</w:t>
      </w:r>
      <w:proofErr w:type="gramEnd"/>
      <w:r w:rsidRPr="00700121">
        <w:rPr>
          <w:rFonts w:ascii="楷体_GB2312" w:eastAsia="楷体_GB2312" w:hAnsi="仿宋_GB2312" w:hint="eastAsia"/>
          <w:b/>
          <w:color w:val="000000"/>
          <w:sz w:val="32"/>
          <w:szCs w:val="32"/>
        </w:rPr>
        <w:t>纪。</w:t>
      </w:r>
      <w:r w:rsidRPr="00700121">
        <w:rPr>
          <w:rFonts w:ascii="仿宋_GB2312" w:eastAsia="仿宋_GB2312" w:hint="eastAsia"/>
          <w:color w:val="000000"/>
          <w:sz w:val="32"/>
          <w:szCs w:val="32"/>
        </w:rPr>
        <w:t>针对检察官办案责任制落实过程中存在的廉政风险点，常态</w:t>
      </w:r>
      <w:proofErr w:type="gramStart"/>
      <w:r w:rsidRPr="00700121">
        <w:rPr>
          <w:rFonts w:ascii="仿宋_GB2312" w:eastAsia="仿宋_GB2312" w:hint="eastAsia"/>
          <w:color w:val="000000"/>
          <w:sz w:val="32"/>
          <w:szCs w:val="32"/>
        </w:rPr>
        <w:t>化开展</w:t>
      </w:r>
      <w:proofErr w:type="gramEnd"/>
      <w:r w:rsidRPr="00700121">
        <w:rPr>
          <w:rFonts w:ascii="仿宋_GB2312" w:eastAsia="仿宋_GB2312" w:hint="eastAsia"/>
          <w:color w:val="000000"/>
          <w:sz w:val="32"/>
          <w:szCs w:val="32"/>
        </w:rPr>
        <w:t>检务督察和谈话提醒，将从严治检贯穿检察工作全过程。</w:t>
      </w:r>
      <w:r w:rsidRPr="00700121">
        <w:rPr>
          <w:rFonts w:eastAsia="仿宋_GB2312"/>
          <w:color w:val="000000"/>
          <w:sz w:val="32"/>
          <w:szCs w:val="32"/>
        </w:rPr>
        <w:t>召开党风廉政建设联席会，</w:t>
      </w:r>
      <w:r w:rsidRPr="00700121">
        <w:rPr>
          <w:rFonts w:ascii="仿宋_GB2312" w:eastAsia="仿宋_GB2312" w:hint="eastAsia"/>
          <w:color w:val="000000"/>
          <w:sz w:val="32"/>
          <w:szCs w:val="32"/>
        </w:rPr>
        <w:t>与班子成员、部门负责人逐级签订党风廉政建设责任书，推动落实“一岗双责”管理模式。积极推动“三个规定”</w:t>
      </w:r>
      <w:r w:rsidRPr="00700121">
        <w:rPr>
          <w:rFonts w:ascii="仿宋_GB2312" w:eastAsia="仿宋_GB2312" w:hint="eastAsia"/>
          <w:color w:val="000000"/>
          <w:sz w:val="32"/>
          <w:szCs w:val="32"/>
          <w:vertAlign w:val="superscript"/>
        </w:rPr>
        <w:t>14</w:t>
      </w:r>
      <w:r w:rsidRPr="00700121">
        <w:rPr>
          <w:rFonts w:ascii="仿宋_GB2312" w:eastAsia="仿宋_GB2312" w:hint="eastAsia"/>
          <w:color w:val="000000"/>
          <w:sz w:val="32"/>
          <w:szCs w:val="32"/>
        </w:rPr>
        <w:t>落地执行，要求检察人员如实记录、及时上报领导干部干预司法活动、插</w:t>
      </w:r>
      <w:r w:rsidRPr="00700121">
        <w:rPr>
          <w:rFonts w:eastAsia="仿宋_GB2312" w:hint="eastAsia"/>
          <w:color w:val="000000"/>
          <w:sz w:val="32"/>
          <w:szCs w:val="32"/>
        </w:rPr>
        <w:t>手具体案件和内部人员违规过问司法办案等行为。</w:t>
      </w:r>
      <w:r w:rsidRPr="00700121">
        <w:rPr>
          <w:rFonts w:ascii="仿宋_GB2312" w:eastAsia="仿宋_GB2312" w:hint="eastAsia"/>
          <w:color w:val="000000"/>
          <w:sz w:val="32"/>
          <w:szCs w:val="32"/>
        </w:rPr>
        <w:t>组织开展检察官执法办案第三方测评，不断强化执法办案廉政风险防控。</w:t>
      </w:r>
    </w:p>
    <w:p w:rsidR="00A3761A" w:rsidRPr="00700121" w:rsidRDefault="00A3761A" w:rsidP="00A3761A">
      <w:pPr>
        <w:spacing w:line="560" w:lineRule="exact"/>
        <w:ind w:firstLineChars="200" w:firstLine="640"/>
        <w:rPr>
          <w:rFonts w:eastAsia="仿宋_GB2312"/>
          <w:color w:val="000000"/>
          <w:sz w:val="32"/>
          <w:szCs w:val="32"/>
        </w:rPr>
      </w:pPr>
      <w:r w:rsidRPr="00700121">
        <w:rPr>
          <w:rFonts w:eastAsia="仿宋_GB2312" w:hint="eastAsia"/>
          <w:color w:val="000000"/>
          <w:sz w:val="32"/>
          <w:szCs w:val="32"/>
        </w:rPr>
        <w:t>各位代表，</w:t>
      </w:r>
      <w:r w:rsidRPr="00700121">
        <w:rPr>
          <w:rFonts w:ascii="仿宋_GB2312" w:eastAsia="仿宋_GB2312" w:hint="eastAsia"/>
          <w:color w:val="000000"/>
          <w:sz w:val="32"/>
          <w:szCs w:val="32"/>
        </w:rPr>
        <w:t>过去一年</w:t>
      </w:r>
      <w:r w:rsidRPr="00700121">
        <w:rPr>
          <w:rFonts w:eastAsia="仿宋_GB2312" w:hint="eastAsia"/>
          <w:color w:val="000000"/>
          <w:sz w:val="32"/>
          <w:szCs w:val="32"/>
        </w:rPr>
        <w:t>是检察体制改革进入“精装修”的攻坚克难之年，在此背景下，我们紧紧依靠党委领导、人大监督、政协和社会各界支持，统一思想，凝聚力量，各项工</w:t>
      </w:r>
      <w:r w:rsidRPr="00700121">
        <w:rPr>
          <w:rFonts w:eastAsia="仿宋_GB2312" w:hint="eastAsia"/>
          <w:color w:val="000000"/>
          <w:sz w:val="32"/>
          <w:szCs w:val="32"/>
        </w:rPr>
        <w:lastRenderedPageBreak/>
        <w:t>作取得了新进步，检察队伍的精神面貌呈现新气象。在此，我谨代表全体检察人员，向各位代表和社会各界致以衷心的感谢！</w:t>
      </w:r>
    </w:p>
    <w:p w:rsidR="00A3761A" w:rsidRPr="00700121" w:rsidRDefault="00A3761A" w:rsidP="00A3761A">
      <w:pPr>
        <w:spacing w:line="560" w:lineRule="exact"/>
        <w:ind w:firstLine="645"/>
        <w:rPr>
          <w:rFonts w:ascii="仿宋_GB2312" w:eastAsia="仿宋_GB2312" w:hAnsi="宋体" w:cs="宋体"/>
          <w:color w:val="000000"/>
          <w:kern w:val="0"/>
          <w:sz w:val="32"/>
          <w:szCs w:val="32"/>
        </w:rPr>
      </w:pPr>
      <w:r w:rsidRPr="00700121">
        <w:rPr>
          <w:rFonts w:ascii="仿宋_GB2312" w:eastAsia="仿宋_GB2312" w:hAnsi="宋体" w:cs="宋体" w:hint="eastAsia"/>
          <w:color w:val="000000"/>
          <w:kern w:val="0"/>
          <w:sz w:val="32"/>
          <w:szCs w:val="32"/>
        </w:rPr>
        <w:t>同时，我们也清醒地认识到，我们的工作还存在一些问题和不足：四大检察发展仍然不平衡不充分；降低审前羁押</w:t>
      </w:r>
      <w:proofErr w:type="gramStart"/>
      <w:r w:rsidRPr="00700121">
        <w:rPr>
          <w:rFonts w:ascii="仿宋_GB2312" w:eastAsia="仿宋_GB2312" w:hAnsi="宋体" w:cs="宋体" w:hint="eastAsia"/>
          <w:color w:val="000000"/>
          <w:kern w:val="0"/>
          <w:sz w:val="32"/>
          <w:szCs w:val="32"/>
        </w:rPr>
        <w:t>率机制</w:t>
      </w:r>
      <w:proofErr w:type="gramEnd"/>
      <w:r w:rsidRPr="00700121">
        <w:rPr>
          <w:rFonts w:ascii="仿宋_GB2312" w:eastAsia="仿宋_GB2312" w:hAnsi="宋体" w:cs="宋体" w:hint="eastAsia"/>
          <w:color w:val="000000"/>
          <w:kern w:val="0"/>
          <w:sz w:val="32"/>
          <w:szCs w:val="32"/>
        </w:rPr>
        <w:t>有待建立；法律赋予的自行补充侦查</w:t>
      </w:r>
      <w:proofErr w:type="gramStart"/>
      <w:r w:rsidRPr="00700121">
        <w:rPr>
          <w:rFonts w:ascii="仿宋_GB2312" w:eastAsia="仿宋_GB2312" w:hAnsi="宋体" w:cs="宋体" w:hint="eastAsia"/>
          <w:color w:val="000000"/>
          <w:kern w:val="0"/>
          <w:sz w:val="32"/>
          <w:szCs w:val="32"/>
        </w:rPr>
        <w:t>权运用</w:t>
      </w:r>
      <w:proofErr w:type="gramEnd"/>
      <w:r w:rsidRPr="00700121">
        <w:rPr>
          <w:rFonts w:ascii="仿宋_GB2312" w:eastAsia="仿宋_GB2312" w:hAnsi="宋体" w:cs="宋体" w:hint="eastAsia"/>
          <w:color w:val="000000"/>
          <w:kern w:val="0"/>
          <w:sz w:val="32"/>
          <w:szCs w:val="32"/>
        </w:rPr>
        <w:t>还不到位；办案模式与“捕诉一体”要求仍不适应，重办案轻监督的局面依然存在；队伍年龄结构不合理，专业人才储备不足等问题依然突出。这些问题，我们将紧盯不放，下大力气去解决。</w:t>
      </w:r>
    </w:p>
    <w:p w:rsidR="00A3761A" w:rsidRPr="00700121" w:rsidRDefault="00A3761A" w:rsidP="00A3761A">
      <w:pPr>
        <w:spacing w:line="560" w:lineRule="exact"/>
        <w:ind w:firstLineChars="200" w:firstLine="640"/>
        <w:rPr>
          <w:rFonts w:ascii="黑体" w:eastAsia="黑体"/>
          <w:color w:val="000000"/>
          <w:sz w:val="32"/>
          <w:szCs w:val="32"/>
        </w:rPr>
      </w:pPr>
      <w:r w:rsidRPr="00700121">
        <w:rPr>
          <w:rFonts w:ascii="仿宋_GB2312" w:eastAsia="仿宋_GB2312" w:hint="eastAsia"/>
          <w:color w:val="000000"/>
          <w:sz w:val="32"/>
          <w:szCs w:val="32"/>
        </w:rPr>
        <w:t>2020年，区检察院将</w:t>
      </w:r>
      <w:r w:rsidRPr="00700121">
        <w:rPr>
          <w:rFonts w:ascii="黑体" w:eastAsia="黑体" w:hint="eastAsia"/>
          <w:color w:val="000000"/>
          <w:sz w:val="32"/>
          <w:szCs w:val="32"/>
        </w:rPr>
        <w:t>深入学习贯彻十九大、十九届四中全会精神和习近平新时代中国特色社会主义思想，继续按照“讲政治、顾大局、谋发展、重自强”总要求，紧紧围绕区委中心工作大局，积极参与社会主义检察制度示范</w:t>
      </w:r>
      <w:proofErr w:type="gramStart"/>
      <w:r w:rsidRPr="00700121">
        <w:rPr>
          <w:rFonts w:ascii="黑体" w:eastAsia="黑体" w:hint="eastAsia"/>
          <w:color w:val="000000"/>
          <w:sz w:val="32"/>
          <w:szCs w:val="32"/>
        </w:rPr>
        <w:t>院创建</w:t>
      </w:r>
      <w:proofErr w:type="gramEnd"/>
      <w:r w:rsidRPr="00700121">
        <w:rPr>
          <w:rFonts w:ascii="黑体" w:eastAsia="黑体" w:hint="eastAsia"/>
          <w:color w:val="000000"/>
          <w:sz w:val="32"/>
          <w:szCs w:val="32"/>
        </w:rPr>
        <w:t>活动，聚焦法律监督职能定位，探索建立与“四大检察”“十大业务”相适应的检察职能体系，努力为特区成立40周年、罗湖全面振兴发展</w:t>
      </w:r>
      <w:r w:rsidRPr="00700121">
        <w:rPr>
          <w:rFonts w:ascii="黑体" w:eastAsia="黑体" w:hAnsi="仿宋_GB2312" w:cs="仿宋_GB2312" w:hint="eastAsia"/>
          <w:color w:val="000000"/>
          <w:sz w:val="32"/>
          <w:szCs w:val="32"/>
        </w:rPr>
        <w:t>贡献更多更优更新的检察力量和智慧。</w:t>
      </w:r>
    </w:p>
    <w:p w:rsidR="00A3761A" w:rsidRPr="00700121" w:rsidRDefault="00A3761A" w:rsidP="00A3761A">
      <w:pPr>
        <w:adjustRightInd w:val="0"/>
        <w:snapToGrid w:val="0"/>
        <w:spacing w:line="560" w:lineRule="exact"/>
        <w:ind w:firstLineChars="200" w:firstLine="643"/>
        <w:rPr>
          <w:rFonts w:ascii="仿宋_GB2312" w:eastAsia="仿宋_GB2312"/>
          <w:color w:val="000000"/>
          <w:sz w:val="32"/>
          <w:szCs w:val="32"/>
        </w:rPr>
      </w:pPr>
      <w:r w:rsidRPr="00700121">
        <w:rPr>
          <w:rFonts w:ascii="楷体_GB2312" w:eastAsia="楷体_GB2312" w:hAnsi="宋体" w:hint="eastAsia"/>
          <w:b/>
          <w:color w:val="000000"/>
          <w:sz w:val="32"/>
          <w:szCs w:val="32"/>
        </w:rPr>
        <w:t>一是提高政治站位，努力在服务中心大局上展现新作为。</w:t>
      </w:r>
      <w:proofErr w:type="gramStart"/>
      <w:r w:rsidRPr="00700121">
        <w:rPr>
          <w:rFonts w:ascii="仿宋_GB2312" w:eastAsia="仿宋_GB2312" w:hint="eastAsia"/>
          <w:color w:val="000000"/>
          <w:sz w:val="32"/>
          <w:szCs w:val="32"/>
        </w:rPr>
        <w:t>找准找实检察</w:t>
      </w:r>
      <w:proofErr w:type="gramEnd"/>
      <w:r w:rsidRPr="00700121">
        <w:rPr>
          <w:rFonts w:ascii="仿宋_GB2312" w:eastAsia="仿宋_GB2312" w:hint="eastAsia"/>
          <w:color w:val="000000"/>
          <w:sz w:val="32"/>
          <w:szCs w:val="32"/>
        </w:rPr>
        <w:t>工作切入点，助力罗湖探索推进基层治理体系和治理能力现代化。严厉打击危害国家安全和社会稳定的各类犯罪</w:t>
      </w:r>
      <w:r>
        <w:rPr>
          <w:rFonts w:ascii="仿宋_GB2312" w:eastAsia="仿宋_GB2312" w:hAnsi="宋体" w:hint="eastAsia"/>
          <w:color w:val="000000"/>
          <w:sz w:val="32"/>
          <w:szCs w:val="32"/>
        </w:rPr>
        <w:t>，</w:t>
      </w:r>
      <w:r w:rsidRPr="00700121">
        <w:rPr>
          <w:rFonts w:ascii="仿宋_GB2312" w:eastAsia="仿宋_GB2312" w:hint="eastAsia"/>
          <w:color w:val="000000"/>
          <w:sz w:val="32"/>
          <w:szCs w:val="32"/>
        </w:rPr>
        <w:t>持续加强民生司法保障，依法严惩危害食品药品安全、破坏生态环境等违法犯罪</w:t>
      </w:r>
      <w:r>
        <w:rPr>
          <w:rFonts w:ascii="仿宋_GB2312" w:eastAsia="仿宋_GB2312" w:hint="eastAsia"/>
          <w:color w:val="000000"/>
          <w:sz w:val="32"/>
          <w:szCs w:val="32"/>
        </w:rPr>
        <w:t>。</w:t>
      </w:r>
      <w:r w:rsidRPr="00700121">
        <w:rPr>
          <w:rFonts w:ascii="仿宋_GB2312" w:eastAsia="仿宋_GB2312" w:hint="eastAsia"/>
          <w:color w:val="000000"/>
          <w:sz w:val="32"/>
          <w:szCs w:val="32"/>
        </w:rPr>
        <w:t>全力做好为期三年的扫黑除恶专项斗争总结收关，探索提炼典型案例和办案经验，推动形成长效治理机制。</w:t>
      </w:r>
      <w:r w:rsidRPr="00700121">
        <w:rPr>
          <w:rFonts w:ascii="仿宋_GB2312" w:eastAsia="仿宋_GB2312" w:hAnsi="宋体" w:hint="eastAsia"/>
          <w:color w:val="000000"/>
          <w:sz w:val="32"/>
          <w:szCs w:val="32"/>
        </w:rPr>
        <w:t>严格落实“群众信访7日内程序回复、3个月内办理过程或结果答复”制度，压实主体责任，</w:t>
      </w:r>
      <w:proofErr w:type="gramStart"/>
      <w:r w:rsidRPr="00700121">
        <w:rPr>
          <w:rFonts w:ascii="仿宋_GB2312" w:eastAsia="仿宋_GB2312" w:hAnsi="宋体" w:hint="eastAsia"/>
          <w:color w:val="000000"/>
          <w:sz w:val="32"/>
          <w:szCs w:val="32"/>
        </w:rPr>
        <w:t>促进</w:t>
      </w:r>
      <w:r w:rsidRPr="00700121">
        <w:rPr>
          <w:rFonts w:ascii="仿宋_GB2312" w:eastAsia="仿宋_GB2312" w:hAnsi="宋体" w:hint="eastAsia"/>
          <w:color w:val="000000"/>
          <w:sz w:val="32"/>
          <w:szCs w:val="32"/>
        </w:rPr>
        <w:lastRenderedPageBreak/>
        <w:t>案结事</w:t>
      </w:r>
      <w:proofErr w:type="gramEnd"/>
      <w:r w:rsidRPr="00700121">
        <w:rPr>
          <w:rFonts w:ascii="仿宋_GB2312" w:eastAsia="仿宋_GB2312" w:hAnsi="宋体" w:hint="eastAsia"/>
          <w:color w:val="000000"/>
          <w:sz w:val="32"/>
          <w:szCs w:val="32"/>
        </w:rPr>
        <w:t>了。</w:t>
      </w:r>
      <w:r w:rsidRPr="00700121">
        <w:rPr>
          <w:rFonts w:ascii="仿宋_GB2312" w:eastAsia="仿宋_GB2312" w:hint="eastAsia"/>
          <w:color w:val="000000"/>
          <w:sz w:val="32"/>
          <w:szCs w:val="32"/>
        </w:rPr>
        <w:t>继续坚持“两个毫不动摇”</w:t>
      </w:r>
      <w:r w:rsidRPr="00700121">
        <w:rPr>
          <w:rFonts w:ascii="仿宋_GB2312" w:eastAsia="仿宋_GB2312" w:hint="eastAsia"/>
          <w:color w:val="000000"/>
          <w:sz w:val="32"/>
          <w:szCs w:val="32"/>
          <w:vertAlign w:val="superscript"/>
        </w:rPr>
        <w:t>15</w:t>
      </w:r>
      <w:r w:rsidRPr="00700121">
        <w:rPr>
          <w:rFonts w:ascii="仿宋_GB2312" w:eastAsia="仿宋_GB2312" w:hint="eastAsia"/>
          <w:color w:val="000000"/>
          <w:sz w:val="32"/>
          <w:szCs w:val="32"/>
        </w:rPr>
        <w:t>，平等保护民营企业和民营企业家人身权、财产权、人格权。加强知识产权司法保护，最大限度激发罗湖辖区市场主体创新活力。</w:t>
      </w:r>
    </w:p>
    <w:p w:rsidR="00A3761A" w:rsidRPr="00700121" w:rsidRDefault="00A3761A" w:rsidP="00A3761A">
      <w:pPr>
        <w:spacing w:line="560" w:lineRule="exact"/>
        <w:ind w:firstLine="645"/>
        <w:rPr>
          <w:rFonts w:ascii="仿宋_GB2312" w:eastAsia="仿宋_GB2312"/>
          <w:color w:val="000000"/>
          <w:sz w:val="32"/>
          <w:szCs w:val="32"/>
        </w:rPr>
      </w:pPr>
      <w:r w:rsidRPr="00700121">
        <w:rPr>
          <w:rFonts w:ascii="楷体_GB2312" w:eastAsia="楷体_GB2312" w:hAnsi="宋体" w:hint="eastAsia"/>
          <w:b/>
          <w:color w:val="000000"/>
          <w:sz w:val="32"/>
          <w:szCs w:val="32"/>
        </w:rPr>
        <w:t>二是聚焦主责主业，努力在强化检察监督上实现新进展。</w:t>
      </w:r>
      <w:r w:rsidRPr="00700121">
        <w:rPr>
          <w:rFonts w:ascii="仿宋_GB2312" w:eastAsia="仿宋_GB2312" w:hint="eastAsia"/>
          <w:color w:val="000000"/>
          <w:sz w:val="32"/>
          <w:szCs w:val="32"/>
        </w:rPr>
        <w:t>充分发挥“捕诉一体”优势，力促“两项监督”</w:t>
      </w:r>
      <w:r w:rsidRPr="00700121">
        <w:rPr>
          <w:rFonts w:ascii="仿宋_GB2312" w:eastAsia="仿宋_GB2312" w:hint="eastAsia"/>
          <w:color w:val="000000"/>
          <w:sz w:val="32"/>
          <w:szCs w:val="32"/>
          <w:vertAlign w:val="superscript"/>
        </w:rPr>
        <w:t>16</w:t>
      </w:r>
      <w:proofErr w:type="gramStart"/>
      <w:r w:rsidRPr="00700121">
        <w:rPr>
          <w:rFonts w:ascii="仿宋_GB2312" w:eastAsia="仿宋_GB2312" w:hint="eastAsia"/>
          <w:color w:val="000000"/>
          <w:sz w:val="32"/>
          <w:szCs w:val="32"/>
        </w:rPr>
        <w:t>与捕诉工作</w:t>
      </w:r>
      <w:proofErr w:type="gramEnd"/>
      <w:r w:rsidRPr="00700121">
        <w:rPr>
          <w:rFonts w:ascii="仿宋_GB2312" w:eastAsia="仿宋_GB2312" w:hint="eastAsia"/>
          <w:color w:val="000000"/>
          <w:sz w:val="32"/>
          <w:szCs w:val="32"/>
        </w:rPr>
        <w:t>相融共进。加大自行补充侦查探索力度，通过提前介入、精准量刑、提高认罪认罚从宽制度适用等举措，切实增强在刑事诉讼中的主导作用。继续加强羁押必要性审查，完善逮捕案件听证制度，统一规范无逮捕必要不捕的适用标准，努力降低审前羁押率。加快刑事执行监督转型，提升刑罚执行监督实效。完善检察建议工作制度，提高检察建议质量，强化统计分析和督促落实，增强检察建议的监督刚性。</w:t>
      </w:r>
    </w:p>
    <w:p w:rsidR="00A3761A" w:rsidRPr="00700121" w:rsidRDefault="00A3761A" w:rsidP="00A3761A">
      <w:pPr>
        <w:spacing w:line="560" w:lineRule="exact"/>
        <w:ind w:firstLineChars="200" w:firstLine="643"/>
        <w:jc w:val="left"/>
        <w:rPr>
          <w:rFonts w:ascii="仿宋_GB2312" w:eastAsia="仿宋_GB2312"/>
          <w:color w:val="000000"/>
          <w:sz w:val="32"/>
          <w:szCs w:val="32"/>
        </w:rPr>
      </w:pPr>
      <w:r w:rsidRPr="00700121">
        <w:rPr>
          <w:rFonts w:ascii="楷体_GB2312" w:eastAsia="楷体_GB2312" w:hAnsi="宋体" w:hint="eastAsia"/>
          <w:b/>
          <w:color w:val="000000"/>
          <w:sz w:val="32"/>
          <w:szCs w:val="32"/>
        </w:rPr>
        <w:t>三是做好公益诉讼，努力在“双区驱动”战略中贡献新力量。</w:t>
      </w:r>
      <w:r w:rsidRPr="00700121">
        <w:rPr>
          <w:rFonts w:ascii="仿宋_GB2312" w:eastAsia="仿宋_GB2312" w:hint="eastAsia"/>
          <w:color w:val="000000"/>
          <w:sz w:val="32"/>
          <w:szCs w:val="32"/>
        </w:rPr>
        <w:t>探索扩大公益诉讼监督范围，努力为辖区群众的美好生活保驾护航。用足用好检察公益诉讼与人大法律监督协作机制，充分发挥公益诉讼观察员职能作用，引导社会力量更紧密参与诉前调查、约谈听证等活动。加大调研力度，加快探索步伐，为制定《深圳经济特区环境公益诉讼工作条例》贡献基层智慧。加强舆论引导，创新宣传模式，讲好检察公益诉讼“罗湖故事”，不断提升公益诉讼影响力。</w:t>
      </w:r>
    </w:p>
    <w:p w:rsidR="00A3761A" w:rsidRPr="00700121" w:rsidRDefault="00A3761A" w:rsidP="00A3761A">
      <w:pPr>
        <w:adjustRightInd w:val="0"/>
        <w:snapToGrid w:val="0"/>
        <w:spacing w:line="560" w:lineRule="exact"/>
        <w:ind w:firstLineChars="200" w:firstLine="643"/>
        <w:rPr>
          <w:rFonts w:ascii="仿宋_GB2312" w:eastAsia="仿宋_GB2312"/>
          <w:color w:val="000000"/>
          <w:sz w:val="32"/>
          <w:szCs w:val="32"/>
        </w:rPr>
      </w:pPr>
      <w:r w:rsidRPr="00700121">
        <w:rPr>
          <w:rFonts w:ascii="楷体_GB2312" w:eastAsia="楷体_GB2312" w:hAnsi="宋体" w:hint="eastAsia"/>
          <w:b/>
          <w:color w:val="000000"/>
          <w:sz w:val="32"/>
          <w:szCs w:val="32"/>
        </w:rPr>
        <w:t>四是深化改革创新，努力在新时代检察工作中谋划新举措。</w:t>
      </w:r>
      <w:r w:rsidRPr="00700121">
        <w:rPr>
          <w:rFonts w:ascii="仿宋_GB2312" w:eastAsia="仿宋_GB2312" w:hint="eastAsia"/>
          <w:color w:val="000000"/>
          <w:sz w:val="32"/>
          <w:szCs w:val="32"/>
        </w:rPr>
        <w:t>全面推动内设机构改革，进一步调整、优化、科学配置检察职能。</w:t>
      </w:r>
      <w:r w:rsidRPr="00700121">
        <w:rPr>
          <w:rFonts w:eastAsia="仿宋_GB2312" w:hint="eastAsia"/>
          <w:color w:val="000000"/>
          <w:sz w:val="32"/>
          <w:szCs w:val="32"/>
        </w:rPr>
        <w:t>进一步落实司法责任制，完善员额检察官动态调整、检察官管理等制度。充分发挥绩效考核体系的“指挥棒”</w:t>
      </w:r>
      <w:r w:rsidRPr="00700121">
        <w:rPr>
          <w:rFonts w:eastAsia="仿宋_GB2312" w:hint="eastAsia"/>
          <w:color w:val="000000"/>
          <w:sz w:val="32"/>
          <w:szCs w:val="32"/>
        </w:rPr>
        <w:lastRenderedPageBreak/>
        <w:t>作用，探索建立科学合理的案件质量评价体系，不断增强案件评查的质量导向作用。加强基层基础设施和智慧检务建设工作，用科技促规范、提质效、强监督。进一步加大未成人司法保护力度，推动建设我区未成年人法治教育基地</w:t>
      </w:r>
      <w:r w:rsidRPr="00700121">
        <w:rPr>
          <w:rFonts w:eastAsia="仿宋_GB2312"/>
          <w:color w:val="000000"/>
          <w:sz w:val="32"/>
          <w:szCs w:val="32"/>
        </w:rPr>
        <w:t>。</w:t>
      </w:r>
    </w:p>
    <w:p w:rsidR="00A3761A" w:rsidRPr="00700121" w:rsidRDefault="00A3761A" w:rsidP="00A3761A">
      <w:pPr>
        <w:pStyle w:val="a3"/>
        <w:spacing w:before="0" w:beforeAutospacing="0" w:after="0" w:afterAutospacing="0" w:line="560" w:lineRule="exact"/>
        <w:ind w:firstLineChars="196" w:firstLine="630"/>
        <w:jc w:val="both"/>
        <w:rPr>
          <w:rFonts w:ascii="楷体_GB2312" w:eastAsia="楷体_GB2312"/>
          <w:b/>
          <w:color w:val="000000"/>
          <w:sz w:val="32"/>
          <w:szCs w:val="32"/>
        </w:rPr>
      </w:pPr>
      <w:r w:rsidRPr="00700121">
        <w:rPr>
          <w:rFonts w:ascii="楷体_GB2312" w:eastAsia="楷体_GB2312" w:hint="eastAsia"/>
          <w:b/>
          <w:color w:val="000000"/>
          <w:sz w:val="32"/>
          <w:szCs w:val="32"/>
        </w:rPr>
        <w:t>五是狠抓素质提升，努力在过硬队伍建设中取得新进步。</w:t>
      </w:r>
      <w:r w:rsidRPr="00700121">
        <w:rPr>
          <w:rFonts w:eastAsia="仿宋_GB2312" w:hint="eastAsia"/>
          <w:color w:val="000000"/>
          <w:sz w:val="32"/>
          <w:szCs w:val="32"/>
        </w:rPr>
        <w:t>坚持把讲政治与抓业务紧密结合，把严的要求和实的举措贯彻到队伍建设全过程，把铁一般的理想信念、铁一般的责任担当、铁一般的过硬本领、铁一般的纪律作风真正落实到位。坚持职业化、专业化导向，加强教育培训和对外交流，全面提升检察人员适应当前形势需求的能力水平。加强纪律作风建设，运用监督执纪“四种形态”</w:t>
      </w:r>
      <w:r w:rsidRPr="00700121">
        <w:rPr>
          <w:rFonts w:eastAsia="仿宋_GB2312" w:hint="eastAsia"/>
          <w:color w:val="000000"/>
          <w:sz w:val="32"/>
          <w:szCs w:val="32"/>
          <w:vertAlign w:val="superscript"/>
        </w:rPr>
        <w:t>17</w:t>
      </w:r>
      <w:r w:rsidRPr="00700121">
        <w:rPr>
          <w:rFonts w:eastAsia="仿宋_GB2312" w:hint="eastAsia"/>
          <w:color w:val="000000"/>
          <w:sz w:val="32"/>
          <w:szCs w:val="32"/>
        </w:rPr>
        <w:t>，严格落实“三个规定”，不断完善司法办案廉政风险防控体系。</w:t>
      </w:r>
    </w:p>
    <w:p w:rsidR="00A3761A" w:rsidRPr="00700121" w:rsidRDefault="00A3761A" w:rsidP="00A3761A">
      <w:pPr>
        <w:spacing w:line="560" w:lineRule="exact"/>
        <w:ind w:firstLineChars="200" w:firstLine="640"/>
        <w:rPr>
          <w:rFonts w:ascii="仿宋_GB2312" w:eastAsia="仿宋_GB2312"/>
          <w:color w:val="000000"/>
          <w:sz w:val="32"/>
          <w:szCs w:val="32"/>
        </w:rPr>
      </w:pPr>
      <w:r w:rsidRPr="00700121">
        <w:rPr>
          <w:rFonts w:ascii="仿宋_GB2312" w:eastAsia="仿宋_GB2312" w:hint="eastAsia"/>
          <w:color w:val="000000"/>
          <w:sz w:val="32"/>
          <w:szCs w:val="32"/>
        </w:rPr>
        <w:t>各位代表，</w:t>
      </w:r>
      <w:r w:rsidRPr="00700121">
        <w:rPr>
          <w:rFonts w:ascii="仿宋_GB2312" w:eastAsia="仿宋_GB2312" w:hint="eastAsia"/>
          <w:color w:val="000000"/>
          <w:sz w:val="32"/>
          <w:szCs w:val="28"/>
        </w:rPr>
        <w:t>新的一年</w:t>
      </w:r>
      <w:r w:rsidRPr="00700121">
        <w:rPr>
          <w:rFonts w:ascii="仿宋_GB2312" w:eastAsia="仿宋_GB2312" w:hint="eastAsia"/>
          <w:color w:val="000000"/>
          <w:sz w:val="32"/>
          <w:szCs w:val="32"/>
        </w:rPr>
        <w:t>，我院将紧紧围绕区委及上级检察机关工作部署，认真落实各位代表的审议意见，不忘初心，牢记使命，奋力谱写新时代罗湖检察工作新篇章，努力为全区人民提供更多更优的检察产品！</w:t>
      </w:r>
    </w:p>
    <w:p w:rsidR="00A3761A" w:rsidRPr="00700121" w:rsidRDefault="00A3761A" w:rsidP="00A3761A">
      <w:pPr>
        <w:spacing w:line="560" w:lineRule="exact"/>
        <w:rPr>
          <w:color w:val="000000"/>
          <w:szCs w:val="24"/>
        </w:rPr>
      </w:pPr>
    </w:p>
    <w:p w:rsidR="00A3761A" w:rsidRPr="00700121" w:rsidRDefault="00A3761A" w:rsidP="00A3761A">
      <w:pPr>
        <w:spacing w:line="560" w:lineRule="exact"/>
        <w:rPr>
          <w:color w:val="000000"/>
          <w:szCs w:val="24"/>
        </w:rPr>
      </w:pPr>
    </w:p>
    <w:p w:rsidR="00A3761A" w:rsidRPr="00700121" w:rsidRDefault="00A3761A" w:rsidP="00A3761A">
      <w:pPr>
        <w:spacing w:line="560" w:lineRule="exact"/>
        <w:rPr>
          <w:color w:val="000000"/>
          <w:szCs w:val="24"/>
        </w:rPr>
      </w:pPr>
    </w:p>
    <w:p w:rsidR="00A3761A" w:rsidRPr="00700121" w:rsidRDefault="00A3761A" w:rsidP="00A3761A">
      <w:pPr>
        <w:spacing w:line="560" w:lineRule="exact"/>
        <w:rPr>
          <w:color w:val="000000"/>
          <w:szCs w:val="24"/>
        </w:rPr>
      </w:pPr>
    </w:p>
    <w:p w:rsidR="00A3761A" w:rsidRPr="00700121" w:rsidRDefault="00A3761A" w:rsidP="00A3761A">
      <w:pPr>
        <w:spacing w:line="560" w:lineRule="exact"/>
        <w:rPr>
          <w:color w:val="000000"/>
          <w:szCs w:val="24"/>
        </w:rPr>
      </w:pPr>
    </w:p>
    <w:p w:rsidR="00A3761A" w:rsidRPr="00700121" w:rsidRDefault="00A3761A" w:rsidP="00A3761A">
      <w:pPr>
        <w:spacing w:line="560" w:lineRule="exact"/>
        <w:rPr>
          <w:color w:val="000000"/>
          <w:szCs w:val="24"/>
        </w:rPr>
      </w:pPr>
    </w:p>
    <w:p w:rsidR="00A3761A" w:rsidRDefault="00A3761A" w:rsidP="00A3761A">
      <w:pPr>
        <w:spacing w:line="560" w:lineRule="exact"/>
        <w:rPr>
          <w:color w:val="000000"/>
          <w:szCs w:val="24"/>
        </w:rPr>
      </w:pPr>
    </w:p>
    <w:p w:rsidR="00A3761A" w:rsidRDefault="00A3761A" w:rsidP="00A3761A">
      <w:pPr>
        <w:spacing w:line="560" w:lineRule="exact"/>
        <w:rPr>
          <w:color w:val="000000"/>
          <w:szCs w:val="24"/>
        </w:rPr>
      </w:pPr>
    </w:p>
    <w:p w:rsidR="00A3761A" w:rsidRPr="007B089D" w:rsidRDefault="00A3761A" w:rsidP="00A3761A">
      <w:pPr>
        <w:spacing w:line="560" w:lineRule="exact"/>
        <w:rPr>
          <w:rFonts w:ascii="黑体" w:eastAsia="黑体"/>
          <w:spacing w:val="-10"/>
          <w:sz w:val="32"/>
          <w:szCs w:val="32"/>
        </w:rPr>
      </w:pPr>
      <w:r>
        <w:rPr>
          <w:rFonts w:ascii="黑体" w:eastAsia="黑体" w:hint="eastAsia"/>
          <w:spacing w:val="-10"/>
          <w:sz w:val="32"/>
          <w:szCs w:val="32"/>
        </w:rPr>
        <w:lastRenderedPageBreak/>
        <w:t>附件一</w:t>
      </w:r>
      <w:r w:rsidRPr="007B089D">
        <w:rPr>
          <w:rFonts w:ascii="黑体" w:eastAsia="黑体" w:hint="eastAsia"/>
          <w:spacing w:val="-10"/>
          <w:sz w:val="32"/>
          <w:szCs w:val="32"/>
        </w:rPr>
        <w:t>：报告数据图表说明</w:t>
      </w:r>
    </w:p>
    <w:p w:rsidR="00A3761A" w:rsidRDefault="00A3761A" w:rsidP="00A3761A">
      <w:pPr>
        <w:spacing w:line="560" w:lineRule="exact"/>
        <w:rPr>
          <w:rFonts w:ascii="楷体_GB2312" w:eastAsia="楷体_GB2312" w:hAnsi="宋体"/>
          <w:b/>
          <w:sz w:val="32"/>
          <w:szCs w:val="32"/>
        </w:rPr>
      </w:pPr>
    </w:p>
    <w:p w:rsidR="00A3761A" w:rsidRDefault="00A3761A" w:rsidP="00A3761A">
      <w:pPr>
        <w:spacing w:line="560" w:lineRule="exact"/>
        <w:jc w:val="center"/>
        <w:rPr>
          <w:rFonts w:ascii="楷体_GB2312" w:eastAsia="楷体_GB2312" w:hAnsi="宋体"/>
          <w:b/>
          <w:sz w:val="32"/>
          <w:szCs w:val="32"/>
        </w:rPr>
      </w:pPr>
      <w:r w:rsidRPr="00AC793E">
        <w:rPr>
          <w:rFonts w:ascii="楷体_GB2312" w:eastAsia="楷体_GB2312" w:hAnsi="宋体" w:hint="eastAsia"/>
          <w:b/>
          <w:sz w:val="32"/>
          <w:szCs w:val="32"/>
        </w:rPr>
        <w:t>图表1</w:t>
      </w:r>
      <w:r>
        <w:rPr>
          <w:rFonts w:ascii="楷体_GB2312" w:eastAsia="楷体_GB2312" w:hAnsi="宋体" w:hint="eastAsia"/>
          <w:b/>
          <w:sz w:val="32"/>
          <w:szCs w:val="32"/>
        </w:rPr>
        <w:t>：</w:t>
      </w:r>
      <w:r w:rsidRPr="002F6394">
        <w:rPr>
          <w:rFonts w:ascii="楷体_GB2312" w:eastAsia="楷体_GB2312" w:hAnsi="宋体" w:hint="eastAsia"/>
          <w:b/>
          <w:sz w:val="32"/>
          <w:szCs w:val="32"/>
        </w:rPr>
        <w:t>近三年审查批捕案件对比图</w:t>
      </w:r>
    </w:p>
    <w:p w:rsidR="00A3761A" w:rsidRDefault="00A3761A" w:rsidP="00A3761A">
      <w:pPr>
        <w:spacing w:line="560" w:lineRule="exact"/>
        <w:ind w:firstLineChars="495" w:firstLine="1039"/>
        <w:rPr>
          <w:rFonts w:ascii="楷体_GB2312" w:eastAsia="楷体_GB2312" w:hAnsi="宋体"/>
          <w:b/>
          <w:sz w:val="32"/>
          <w:szCs w:val="32"/>
        </w:rPr>
      </w:pPr>
      <w:r>
        <w:rPr>
          <w:noProof/>
          <w:lang w:bidi="mn-Mong-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60325</wp:posOffset>
            </wp:positionV>
            <wp:extent cx="5858510" cy="3098165"/>
            <wp:effectExtent l="0" t="635" r="0" b="0"/>
            <wp:wrapNone/>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A3761A" w:rsidRDefault="00A3761A" w:rsidP="00A3761A">
      <w:pPr>
        <w:spacing w:line="560" w:lineRule="exact"/>
        <w:ind w:firstLineChars="495" w:firstLine="1590"/>
        <w:rPr>
          <w:rFonts w:ascii="楷体_GB2312" w:eastAsia="楷体_GB2312" w:hAnsi="宋体"/>
          <w:b/>
          <w:sz w:val="32"/>
          <w:szCs w:val="32"/>
        </w:rPr>
      </w:pPr>
    </w:p>
    <w:p w:rsidR="00A3761A" w:rsidRDefault="00A3761A" w:rsidP="00A3761A">
      <w:pPr>
        <w:spacing w:line="560" w:lineRule="exact"/>
        <w:ind w:firstLineChars="495" w:firstLine="1590"/>
        <w:rPr>
          <w:rFonts w:ascii="楷体_GB2312" w:eastAsia="楷体_GB2312" w:hAnsi="宋体"/>
          <w:b/>
          <w:sz w:val="32"/>
          <w:szCs w:val="32"/>
        </w:rPr>
      </w:pPr>
    </w:p>
    <w:p w:rsidR="00A3761A" w:rsidRDefault="00A3761A" w:rsidP="00A3761A">
      <w:pPr>
        <w:spacing w:line="560" w:lineRule="exact"/>
        <w:ind w:firstLineChars="495" w:firstLine="1590"/>
        <w:rPr>
          <w:rFonts w:ascii="楷体_GB2312" w:eastAsia="楷体_GB2312" w:hAnsi="宋体"/>
          <w:b/>
          <w:sz w:val="32"/>
          <w:szCs w:val="32"/>
        </w:rPr>
      </w:pPr>
    </w:p>
    <w:p w:rsidR="00A3761A" w:rsidRDefault="00A3761A" w:rsidP="00A3761A">
      <w:pPr>
        <w:spacing w:line="560" w:lineRule="exact"/>
        <w:ind w:firstLineChars="495" w:firstLine="1590"/>
        <w:rPr>
          <w:rFonts w:ascii="楷体_GB2312" w:eastAsia="楷体_GB2312" w:hAnsi="宋体"/>
          <w:b/>
          <w:sz w:val="32"/>
          <w:szCs w:val="32"/>
        </w:rPr>
      </w:pPr>
    </w:p>
    <w:p w:rsidR="00A3761A" w:rsidRDefault="00A3761A" w:rsidP="00A3761A">
      <w:pPr>
        <w:spacing w:line="560" w:lineRule="exact"/>
        <w:ind w:firstLineChars="495" w:firstLine="1590"/>
        <w:rPr>
          <w:rFonts w:ascii="楷体_GB2312" w:eastAsia="楷体_GB2312" w:hAnsi="宋体"/>
          <w:b/>
          <w:sz w:val="32"/>
          <w:szCs w:val="32"/>
        </w:rPr>
      </w:pPr>
    </w:p>
    <w:p w:rsidR="00A3761A" w:rsidRPr="002F6394" w:rsidRDefault="00A3761A" w:rsidP="00A3761A">
      <w:pPr>
        <w:spacing w:line="560" w:lineRule="exact"/>
        <w:rPr>
          <w:rFonts w:ascii="楷体_GB2312" w:eastAsia="楷体_GB2312" w:hAnsi="宋体"/>
          <w:b/>
          <w:sz w:val="32"/>
          <w:szCs w:val="32"/>
        </w:rPr>
      </w:pPr>
    </w:p>
    <w:p w:rsidR="00A3761A" w:rsidRDefault="00A3761A" w:rsidP="00A3761A">
      <w:pPr>
        <w:spacing w:line="560" w:lineRule="exact"/>
        <w:ind w:firstLineChars="545" w:firstLine="1751"/>
        <w:rPr>
          <w:rFonts w:ascii="楷体_GB2312" w:eastAsia="楷体_GB2312" w:hAnsi="宋体"/>
          <w:b/>
          <w:sz w:val="32"/>
          <w:szCs w:val="32"/>
        </w:rPr>
      </w:pPr>
    </w:p>
    <w:p w:rsidR="00A3761A" w:rsidRDefault="00A3761A" w:rsidP="00A3761A">
      <w:pPr>
        <w:spacing w:line="560" w:lineRule="exact"/>
        <w:ind w:firstLineChars="545" w:firstLine="1751"/>
        <w:rPr>
          <w:rFonts w:ascii="楷体_GB2312" w:eastAsia="楷体_GB2312" w:hAnsi="宋体"/>
          <w:b/>
          <w:sz w:val="32"/>
          <w:szCs w:val="32"/>
        </w:rPr>
      </w:pPr>
    </w:p>
    <w:p w:rsidR="00A3761A" w:rsidRDefault="00A3761A" w:rsidP="00A3761A">
      <w:pPr>
        <w:spacing w:line="560" w:lineRule="exact"/>
        <w:jc w:val="center"/>
        <w:rPr>
          <w:rFonts w:ascii="楷体_GB2312" w:eastAsia="楷体_GB2312" w:hAnsi="宋体"/>
          <w:b/>
          <w:sz w:val="32"/>
          <w:szCs w:val="32"/>
        </w:rPr>
      </w:pPr>
    </w:p>
    <w:p w:rsidR="00A3761A" w:rsidRPr="002F6394" w:rsidRDefault="00A3761A" w:rsidP="00A3761A">
      <w:pPr>
        <w:spacing w:line="560" w:lineRule="exact"/>
        <w:jc w:val="center"/>
        <w:rPr>
          <w:rFonts w:ascii="楷体_GB2312" w:eastAsia="楷体_GB2312" w:hAnsi="宋体"/>
          <w:b/>
          <w:sz w:val="32"/>
          <w:szCs w:val="32"/>
        </w:rPr>
      </w:pPr>
      <w:r w:rsidRPr="00AC793E">
        <w:rPr>
          <w:rFonts w:ascii="楷体_GB2312" w:eastAsia="楷体_GB2312" w:hAnsi="宋体" w:hint="eastAsia"/>
          <w:b/>
          <w:sz w:val="32"/>
          <w:szCs w:val="32"/>
        </w:rPr>
        <w:t>图表</w:t>
      </w:r>
      <w:r>
        <w:rPr>
          <w:rFonts w:ascii="楷体_GB2312" w:eastAsia="楷体_GB2312" w:hAnsi="宋体" w:hint="eastAsia"/>
          <w:b/>
          <w:sz w:val="32"/>
          <w:szCs w:val="32"/>
        </w:rPr>
        <w:t>2：</w:t>
      </w:r>
      <w:r w:rsidRPr="002F6394">
        <w:rPr>
          <w:rFonts w:ascii="楷体_GB2312" w:eastAsia="楷体_GB2312" w:hAnsi="宋体" w:hint="eastAsia"/>
          <w:b/>
          <w:sz w:val="32"/>
          <w:szCs w:val="32"/>
        </w:rPr>
        <w:t>近三年审查起诉案件对比图</w:t>
      </w:r>
    </w:p>
    <w:p w:rsidR="00A3761A" w:rsidRDefault="00A3761A" w:rsidP="00A3761A">
      <w:pPr>
        <w:spacing w:line="560" w:lineRule="exact"/>
        <w:ind w:firstLineChars="200" w:firstLine="420"/>
        <w:rPr>
          <w:rFonts w:ascii="仿宋_GB2312" w:eastAsia="仿宋_GB2312"/>
          <w:sz w:val="32"/>
          <w:szCs w:val="32"/>
        </w:rPr>
      </w:pPr>
      <w:r>
        <w:rPr>
          <w:noProof/>
          <w:lang w:bidi="mn-Mong-CN"/>
        </w:rPr>
        <w:drawing>
          <wp:anchor distT="0" distB="2835" distL="114300" distR="114300" simplePos="0" relativeHeight="251660288" behindDoc="0" locked="0" layoutInCell="1" allowOverlap="1">
            <wp:simplePos x="0" y="0"/>
            <wp:positionH relativeFrom="column">
              <wp:posOffset>-158750</wp:posOffset>
            </wp:positionH>
            <wp:positionV relativeFrom="paragraph">
              <wp:posOffset>98425</wp:posOffset>
            </wp:positionV>
            <wp:extent cx="5858510" cy="3275330"/>
            <wp:effectExtent l="0" t="0" r="0" b="635"/>
            <wp:wrapNone/>
            <wp:docPr id="5"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200832"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896CB2" w:rsidRDefault="00A3761A" w:rsidP="00A3761A">
      <w:pPr>
        <w:spacing w:line="560" w:lineRule="exact"/>
        <w:ind w:firstLineChars="295" w:firstLine="948"/>
        <w:rPr>
          <w:rFonts w:ascii="楷体_GB2312" w:eastAsia="楷体_GB2312" w:hAnsi="宋体"/>
          <w:b/>
          <w:sz w:val="32"/>
          <w:szCs w:val="32"/>
        </w:rPr>
      </w:pPr>
    </w:p>
    <w:p w:rsidR="00A3761A" w:rsidRPr="006A309B" w:rsidRDefault="00A3761A" w:rsidP="00A3761A">
      <w:pPr>
        <w:spacing w:line="560" w:lineRule="exact"/>
        <w:ind w:firstLineChars="295" w:firstLine="948"/>
        <w:rPr>
          <w:rFonts w:ascii="楷体_GB2312" w:eastAsia="楷体_GB2312" w:hAnsi="宋体"/>
          <w:b/>
          <w:sz w:val="32"/>
          <w:szCs w:val="32"/>
        </w:rPr>
      </w:pPr>
      <w:r w:rsidRPr="00AC793E">
        <w:rPr>
          <w:rFonts w:ascii="楷体_GB2312" w:eastAsia="楷体_GB2312" w:hAnsi="宋体" w:hint="eastAsia"/>
          <w:b/>
          <w:sz w:val="32"/>
          <w:szCs w:val="32"/>
        </w:rPr>
        <w:t>图表</w:t>
      </w:r>
      <w:r>
        <w:rPr>
          <w:rFonts w:ascii="楷体_GB2312" w:eastAsia="楷体_GB2312" w:hAnsi="宋体" w:hint="eastAsia"/>
          <w:b/>
          <w:sz w:val="32"/>
          <w:szCs w:val="32"/>
        </w:rPr>
        <w:t>3：</w:t>
      </w:r>
      <w:r w:rsidRPr="002F6394">
        <w:rPr>
          <w:rFonts w:ascii="楷体_GB2312" w:eastAsia="楷体_GB2312" w:hAnsi="宋体" w:hint="eastAsia"/>
          <w:b/>
          <w:sz w:val="32"/>
          <w:szCs w:val="32"/>
        </w:rPr>
        <w:t>201</w:t>
      </w:r>
      <w:r>
        <w:rPr>
          <w:rFonts w:ascii="楷体_GB2312" w:eastAsia="楷体_GB2312" w:hAnsi="宋体" w:hint="eastAsia"/>
          <w:b/>
          <w:sz w:val="32"/>
          <w:szCs w:val="32"/>
        </w:rPr>
        <w:t>9</w:t>
      </w:r>
      <w:r w:rsidRPr="002F6394">
        <w:rPr>
          <w:rFonts w:ascii="楷体_GB2312" w:eastAsia="楷体_GB2312" w:hAnsi="宋体" w:hint="eastAsia"/>
          <w:b/>
          <w:sz w:val="32"/>
          <w:szCs w:val="32"/>
        </w:rPr>
        <w:t>年批准逮捕刑事犯罪案件分类统计图</w:t>
      </w:r>
    </w:p>
    <w:p w:rsidR="00A3761A" w:rsidRDefault="00A3761A" w:rsidP="00A3761A">
      <w:pPr>
        <w:spacing w:line="560" w:lineRule="exact"/>
        <w:ind w:firstLineChars="200" w:firstLine="420"/>
        <w:rPr>
          <w:rFonts w:ascii="仿宋_GB2312" w:eastAsia="仿宋_GB2312"/>
          <w:sz w:val="32"/>
          <w:szCs w:val="32"/>
        </w:rPr>
      </w:pPr>
      <w:r>
        <w:rPr>
          <w:noProof/>
          <w:lang w:bidi="mn-Mong-CN"/>
        </w:rPr>
        <w:lastRenderedPageBreak/>
        <w:drawing>
          <wp:anchor distT="0" distB="0" distL="114300" distR="114300" simplePos="0" relativeHeight="251663360" behindDoc="0" locked="0" layoutInCell="1" allowOverlap="1">
            <wp:simplePos x="0" y="0"/>
            <wp:positionH relativeFrom="column">
              <wp:posOffset>180975</wp:posOffset>
            </wp:positionH>
            <wp:positionV relativeFrom="paragraph">
              <wp:posOffset>291465</wp:posOffset>
            </wp:positionV>
            <wp:extent cx="5360670" cy="3352800"/>
            <wp:effectExtent l="0" t="0" r="635" b="635"/>
            <wp:wrapNone/>
            <wp:docPr id="8" name="对象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1E047F" w:rsidRDefault="00A3761A" w:rsidP="00A3761A">
      <w:pPr>
        <w:spacing w:line="560" w:lineRule="exact"/>
        <w:rPr>
          <w:rFonts w:ascii="仿宋_GB2312" w:eastAsia="仿宋_GB2312"/>
          <w:sz w:val="32"/>
          <w:szCs w:val="32"/>
        </w:rPr>
      </w:pPr>
    </w:p>
    <w:p w:rsidR="00A3761A" w:rsidRDefault="00A3761A" w:rsidP="00A3761A">
      <w:pPr>
        <w:spacing w:line="560" w:lineRule="exact"/>
        <w:rPr>
          <w:rFonts w:ascii="仿宋_GB2312" w:eastAsia="仿宋_GB2312"/>
          <w:sz w:val="32"/>
          <w:szCs w:val="32"/>
        </w:rPr>
      </w:pPr>
    </w:p>
    <w:p w:rsidR="00A3761A" w:rsidRPr="00922575"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6A309B" w:rsidRDefault="00A3761A" w:rsidP="00A3761A">
      <w:pPr>
        <w:spacing w:line="560" w:lineRule="exact"/>
        <w:ind w:firstLineChars="345" w:firstLine="1108"/>
        <w:rPr>
          <w:rFonts w:ascii="楷体_GB2312" w:eastAsia="楷体_GB2312" w:hAnsi="宋体"/>
          <w:b/>
          <w:sz w:val="32"/>
          <w:szCs w:val="32"/>
        </w:rPr>
      </w:pPr>
      <w:r w:rsidRPr="00AC793E">
        <w:rPr>
          <w:rFonts w:ascii="楷体_GB2312" w:eastAsia="楷体_GB2312" w:hAnsi="宋体" w:hint="eastAsia"/>
          <w:b/>
          <w:sz w:val="32"/>
          <w:szCs w:val="32"/>
        </w:rPr>
        <w:t>图表</w:t>
      </w:r>
      <w:r>
        <w:rPr>
          <w:rFonts w:ascii="楷体_GB2312" w:eastAsia="楷体_GB2312" w:hAnsi="宋体" w:hint="eastAsia"/>
          <w:b/>
          <w:sz w:val="32"/>
          <w:szCs w:val="32"/>
        </w:rPr>
        <w:t>4：</w:t>
      </w:r>
      <w:r w:rsidRPr="002F6394">
        <w:rPr>
          <w:rFonts w:ascii="楷体_GB2312" w:eastAsia="楷体_GB2312" w:hAnsi="宋体" w:hint="eastAsia"/>
          <w:b/>
          <w:sz w:val="32"/>
          <w:szCs w:val="32"/>
        </w:rPr>
        <w:t>201</w:t>
      </w:r>
      <w:r>
        <w:rPr>
          <w:rFonts w:ascii="楷体_GB2312" w:eastAsia="楷体_GB2312" w:hAnsi="宋体" w:hint="eastAsia"/>
          <w:b/>
          <w:sz w:val="32"/>
          <w:szCs w:val="32"/>
        </w:rPr>
        <w:t>9</w:t>
      </w:r>
      <w:r w:rsidRPr="002F6394">
        <w:rPr>
          <w:rFonts w:ascii="楷体_GB2312" w:eastAsia="楷体_GB2312" w:hAnsi="宋体" w:hint="eastAsia"/>
          <w:b/>
          <w:sz w:val="32"/>
          <w:szCs w:val="32"/>
        </w:rPr>
        <w:t>年</w:t>
      </w:r>
      <w:r>
        <w:rPr>
          <w:rFonts w:ascii="楷体_GB2312" w:eastAsia="楷体_GB2312" w:hAnsi="宋体" w:hint="eastAsia"/>
          <w:b/>
          <w:sz w:val="32"/>
          <w:szCs w:val="32"/>
        </w:rPr>
        <w:t>提起公诉</w:t>
      </w:r>
      <w:r w:rsidRPr="002F6394">
        <w:rPr>
          <w:rFonts w:ascii="楷体_GB2312" w:eastAsia="楷体_GB2312" w:hAnsi="宋体" w:hint="eastAsia"/>
          <w:b/>
          <w:sz w:val="32"/>
          <w:szCs w:val="32"/>
        </w:rPr>
        <w:t>刑事犯罪案件分类统计图</w:t>
      </w:r>
    </w:p>
    <w:p w:rsidR="00A3761A" w:rsidRDefault="00A3761A" w:rsidP="00A3761A">
      <w:pPr>
        <w:spacing w:line="560" w:lineRule="exact"/>
        <w:ind w:firstLineChars="200" w:firstLine="420"/>
        <w:rPr>
          <w:rFonts w:ascii="仿宋_GB2312" w:eastAsia="仿宋_GB2312"/>
          <w:sz w:val="32"/>
          <w:szCs w:val="32"/>
        </w:rPr>
      </w:pPr>
      <w:r>
        <w:rPr>
          <w:noProof/>
          <w:lang w:bidi="mn-Mong-CN"/>
        </w:rPr>
        <w:drawing>
          <wp:anchor distT="0" distB="0" distL="114300" distR="114300" simplePos="0" relativeHeight="251664384" behindDoc="0" locked="0" layoutInCell="1" allowOverlap="1">
            <wp:simplePos x="0" y="0"/>
            <wp:positionH relativeFrom="column">
              <wp:posOffset>180975</wp:posOffset>
            </wp:positionH>
            <wp:positionV relativeFrom="paragraph">
              <wp:posOffset>236220</wp:posOffset>
            </wp:positionV>
            <wp:extent cx="5368290" cy="3268980"/>
            <wp:effectExtent l="0" t="0" r="635" b="0"/>
            <wp:wrapNone/>
            <wp:docPr id="9" name="对象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1E047F" w:rsidRDefault="00A3761A" w:rsidP="00A3761A">
      <w:pPr>
        <w:spacing w:line="560" w:lineRule="exact"/>
        <w:rPr>
          <w:rFonts w:ascii="仿宋_GB2312" w:eastAsia="仿宋_GB2312"/>
          <w:sz w:val="32"/>
          <w:szCs w:val="32"/>
        </w:rPr>
      </w:pPr>
    </w:p>
    <w:p w:rsidR="00A3761A" w:rsidRDefault="00A3761A" w:rsidP="00A3761A">
      <w:pPr>
        <w:spacing w:line="560" w:lineRule="exact"/>
        <w:rPr>
          <w:rFonts w:ascii="仿宋_GB2312" w:eastAsia="仿宋_GB2312"/>
          <w:sz w:val="32"/>
          <w:szCs w:val="32"/>
        </w:rPr>
      </w:pPr>
    </w:p>
    <w:p w:rsidR="00A3761A" w:rsidRDefault="00A3761A" w:rsidP="00A3761A">
      <w:pPr>
        <w:pStyle w:val="a4"/>
        <w:spacing w:line="560" w:lineRule="exact"/>
        <w:rPr>
          <w:rFonts w:ascii="黑体" w:eastAsia="黑体"/>
          <w:color w:val="000000"/>
          <w:sz w:val="32"/>
          <w:szCs w:val="32"/>
        </w:rPr>
      </w:pPr>
    </w:p>
    <w:p w:rsidR="00A3761A" w:rsidRPr="006A309B" w:rsidRDefault="00A3761A" w:rsidP="00A3761A">
      <w:pPr>
        <w:spacing w:line="560" w:lineRule="exact"/>
        <w:jc w:val="center"/>
        <w:rPr>
          <w:rFonts w:ascii="楷体_GB2312" w:eastAsia="楷体_GB2312" w:hAnsi="宋体"/>
          <w:b/>
          <w:sz w:val="32"/>
          <w:szCs w:val="32"/>
        </w:rPr>
      </w:pPr>
      <w:r w:rsidRPr="00AC793E">
        <w:rPr>
          <w:rFonts w:ascii="楷体_GB2312" w:eastAsia="楷体_GB2312" w:hAnsi="宋体" w:hint="eastAsia"/>
          <w:b/>
          <w:sz w:val="32"/>
          <w:szCs w:val="32"/>
        </w:rPr>
        <w:t>图表</w:t>
      </w:r>
      <w:r>
        <w:rPr>
          <w:rFonts w:ascii="楷体_GB2312" w:eastAsia="楷体_GB2312" w:hAnsi="宋体" w:hint="eastAsia"/>
          <w:b/>
          <w:sz w:val="32"/>
          <w:szCs w:val="32"/>
        </w:rPr>
        <w:t>5：</w:t>
      </w:r>
      <w:r w:rsidRPr="002F6394">
        <w:rPr>
          <w:rFonts w:ascii="楷体_GB2312" w:eastAsia="楷体_GB2312" w:hAnsi="宋体" w:hint="eastAsia"/>
          <w:b/>
          <w:sz w:val="32"/>
          <w:szCs w:val="32"/>
        </w:rPr>
        <w:t>201</w:t>
      </w:r>
      <w:r>
        <w:rPr>
          <w:rFonts w:ascii="楷体_GB2312" w:eastAsia="楷体_GB2312" w:hAnsi="宋体" w:hint="eastAsia"/>
          <w:b/>
          <w:sz w:val="32"/>
          <w:szCs w:val="32"/>
        </w:rPr>
        <w:t>9年批准逮捕刑事犯罪案件案发地分布</w:t>
      </w:r>
      <w:r w:rsidRPr="002F6394">
        <w:rPr>
          <w:rFonts w:ascii="楷体_GB2312" w:eastAsia="楷体_GB2312" w:hAnsi="宋体" w:hint="eastAsia"/>
          <w:b/>
          <w:sz w:val="32"/>
          <w:szCs w:val="32"/>
        </w:rPr>
        <w:t>统计图</w:t>
      </w:r>
    </w:p>
    <w:p w:rsidR="00A3761A" w:rsidRDefault="00A3761A" w:rsidP="00A3761A">
      <w:pPr>
        <w:spacing w:line="560" w:lineRule="exact"/>
        <w:ind w:firstLineChars="200" w:firstLine="420"/>
        <w:rPr>
          <w:rFonts w:ascii="仿宋_GB2312" w:eastAsia="仿宋_GB2312"/>
          <w:sz w:val="32"/>
          <w:szCs w:val="32"/>
        </w:rPr>
      </w:pPr>
      <w:r>
        <w:rPr>
          <w:noProof/>
          <w:lang w:bidi="mn-Mong-CN"/>
        </w:rPr>
        <w:drawing>
          <wp:anchor distT="0" distB="0" distL="114300" distR="114300" simplePos="0" relativeHeight="251665408" behindDoc="0" locked="0" layoutInCell="1" allowOverlap="1">
            <wp:simplePos x="0" y="0"/>
            <wp:positionH relativeFrom="column">
              <wp:posOffset>133350</wp:posOffset>
            </wp:positionH>
            <wp:positionV relativeFrom="paragraph">
              <wp:posOffset>291465</wp:posOffset>
            </wp:positionV>
            <wp:extent cx="5360670" cy="3352800"/>
            <wp:effectExtent l="0" t="0" r="0" b="635"/>
            <wp:wrapNone/>
            <wp:docPr id="10" name="对象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1E047F" w:rsidRDefault="00A3761A" w:rsidP="00A3761A">
      <w:pPr>
        <w:spacing w:line="560" w:lineRule="exact"/>
        <w:rPr>
          <w:rFonts w:ascii="仿宋_GB2312" w:eastAsia="仿宋_GB2312"/>
          <w:sz w:val="32"/>
          <w:szCs w:val="32"/>
        </w:rPr>
      </w:pPr>
    </w:p>
    <w:p w:rsidR="00A3761A" w:rsidRDefault="00A3761A" w:rsidP="00A3761A">
      <w:pPr>
        <w:spacing w:line="560" w:lineRule="exact"/>
        <w:rPr>
          <w:rFonts w:ascii="仿宋_GB2312" w:eastAsia="仿宋_GB2312"/>
          <w:sz w:val="32"/>
          <w:szCs w:val="32"/>
        </w:rPr>
      </w:pPr>
    </w:p>
    <w:p w:rsidR="00A3761A" w:rsidRPr="00922575"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jc w:val="center"/>
        <w:rPr>
          <w:rFonts w:ascii="楷体_GB2312" w:eastAsia="楷体_GB2312" w:hAnsi="宋体"/>
          <w:b/>
          <w:sz w:val="32"/>
          <w:szCs w:val="32"/>
        </w:rPr>
      </w:pPr>
      <w:r w:rsidRPr="00AC793E">
        <w:rPr>
          <w:rFonts w:ascii="楷体_GB2312" w:eastAsia="楷体_GB2312" w:hAnsi="宋体" w:hint="eastAsia"/>
          <w:b/>
          <w:sz w:val="32"/>
          <w:szCs w:val="32"/>
        </w:rPr>
        <w:t>图表</w:t>
      </w:r>
      <w:r>
        <w:rPr>
          <w:rFonts w:ascii="楷体_GB2312" w:eastAsia="楷体_GB2312" w:hAnsi="宋体" w:hint="eastAsia"/>
          <w:b/>
          <w:sz w:val="32"/>
          <w:szCs w:val="32"/>
        </w:rPr>
        <w:t>6：</w:t>
      </w:r>
      <w:r w:rsidRPr="002F6394">
        <w:rPr>
          <w:rFonts w:ascii="楷体_GB2312" w:eastAsia="楷体_GB2312" w:hAnsi="宋体" w:hint="eastAsia"/>
          <w:b/>
          <w:sz w:val="32"/>
          <w:szCs w:val="32"/>
        </w:rPr>
        <w:t>201</w:t>
      </w:r>
      <w:r>
        <w:rPr>
          <w:rFonts w:ascii="楷体_GB2312" w:eastAsia="楷体_GB2312" w:hAnsi="宋体" w:hint="eastAsia"/>
          <w:b/>
          <w:sz w:val="32"/>
          <w:szCs w:val="32"/>
        </w:rPr>
        <w:t>9</w:t>
      </w:r>
      <w:r w:rsidRPr="002F6394">
        <w:rPr>
          <w:rFonts w:ascii="楷体_GB2312" w:eastAsia="楷体_GB2312" w:hAnsi="宋体" w:hint="eastAsia"/>
          <w:b/>
          <w:sz w:val="32"/>
          <w:szCs w:val="32"/>
        </w:rPr>
        <w:t>年</w:t>
      </w:r>
      <w:r>
        <w:rPr>
          <w:rFonts w:ascii="楷体_GB2312" w:eastAsia="楷体_GB2312" w:hAnsi="宋体" w:hint="eastAsia"/>
          <w:b/>
          <w:sz w:val="32"/>
          <w:szCs w:val="32"/>
        </w:rPr>
        <w:t>提起公诉刑事犯罪案件案发地分布</w:t>
      </w:r>
      <w:r w:rsidRPr="002F6394">
        <w:rPr>
          <w:rFonts w:ascii="楷体_GB2312" w:eastAsia="楷体_GB2312" w:hAnsi="宋体" w:hint="eastAsia"/>
          <w:b/>
          <w:sz w:val="32"/>
          <w:szCs w:val="32"/>
        </w:rPr>
        <w:t>统计图</w:t>
      </w:r>
    </w:p>
    <w:p w:rsidR="00A3761A" w:rsidRPr="006A309B" w:rsidRDefault="00A3761A" w:rsidP="00A3761A">
      <w:pPr>
        <w:spacing w:line="560" w:lineRule="exact"/>
        <w:ind w:firstLineChars="345" w:firstLine="724"/>
        <w:rPr>
          <w:rFonts w:ascii="楷体_GB2312" w:eastAsia="楷体_GB2312" w:hAnsi="宋体"/>
          <w:b/>
          <w:sz w:val="32"/>
          <w:szCs w:val="32"/>
        </w:rPr>
      </w:pPr>
      <w:r>
        <w:rPr>
          <w:noProof/>
          <w:lang w:bidi="mn-Mong-CN"/>
        </w:rPr>
        <w:drawing>
          <wp:anchor distT="0" distB="0" distL="114300" distR="114300" simplePos="0" relativeHeight="251666432" behindDoc="0" locked="0" layoutInCell="1" allowOverlap="1">
            <wp:simplePos x="0" y="0"/>
            <wp:positionH relativeFrom="column">
              <wp:posOffset>133350</wp:posOffset>
            </wp:positionH>
            <wp:positionV relativeFrom="paragraph">
              <wp:posOffset>317500</wp:posOffset>
            </wp:positionV>
            <wp:extent cx="5368290" cy="326644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5368290" cy="3266440"/>
                    </a:xfrm>
                    <a:prstGeom prst="rect">
                      <a:avLst/>
                    </a:prstGeom>
                    <a:noFill/>
                    <a:ln w="9525">
                      <a:noFill/>
                      <a:miter lim="800000"/>
                      <a:headEnd/>
                      <a:tailEnd/>
                    </a:ln>
                  </pic:spPr>
                </pic:pic>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Pr="001E047F" w:rsidRDefault="00A3761A" w:rsidP="00A3761A">
      <w:pPr>
        <w:spacing w:line="560" w:lineRule="exact"/>
        <w:rPr>
          <w:rFonts w:ascii="仿宋_GB2312" w:eastAsia="仿宋_GB2312"/>
          <w:sz w:val="32"/>
          <w:szCs w:val="32"/>
        </w:rPr>
      </w:pPr>
    </w:p>
    <w:p w:rsidR="00A3761A" w:rsidRDefault="00A3761A" w:rsidP="00A3761A">
      <w:pPr>
        <w:pStyle w:val="a4"/>
        <w:spacing w:line="560" w:lineRule="exact"/>
        <w:rPr>
          <w:rFonts w:ascii="黑体" w:eastAsia="黑体"/>
          <w:color w:val="000000"/>
          <w:sz w:val="32"/>
          <w:szCs w:val="32"/>
        </w:rPr>
      </w:pPr>
    </w:p>
    <w:p w:rsidR="00A3761A" w:rsidRDefault="00A3761A" w:rsidP="00A3761A">
      <w:pPr>
        <w:pStyle w:val="a4"/>
        <w:spacing w:line="560" w:lineRule="exact"/>
        <w:rPr>
          <w:rFonts w:ascii="黑体" w:eastAsia="黑体"/>
          <w:color w:val="000000"/>
          <w:sz w:val="32"/>
          <w:szCs w:val="32"/>
        </w:rPr>
      </w:pPr>
      <w:r>
        <w:rPr>
          <w:rFonts w:ascii="黑体" w:eastAsia="黑体" w:hint="eastAsia"/>
          <w:color w:val="000000"/>
          <w:sz w:val="32"/>
          <w:szCs w:val="32"/>
        </w:rPr>
        <w:t>附件二:相关用语说明</w:t>
      </w:r>
    </w:p>
    <w:p w:rsidR="00A3761A" w:rsidRPr="00964DBA" w:rsidRDefault="00A3761A" w:rsidP="00A3761A">
      <w:pPr>
        <w:pStyle w:val="a4"/>
        <w:spacing w:line="560" w:lineRule="exact"/>
        <w:ind w:firstLineChars="200" w:firstLine="640"/>
        <w:rPr>
          <w:rFonts w:ascii="黑体" w:eastAsia="黑体"/>
          <w:color w:val="000000"/>
          <w:sz w:val="32"/>
          <w:szCs w:val="32"/>
        </w:rPr>
      </w:pPr>
      <w:r w:rsidRPr="00964DBA">
        <w:rPr>
          <w:rFonts w:ascii="黑体" w:eastAsia="黑体" w:hAnsi="黑体" w:hint="eastAsia"/>
          <w:color w:val="000000"/>
          <w:sz w:val="32"/>
          <w:szCs w:val="32"/>
        </w:rPr>
        <w:t>1.布吉农批市场“海鲜霸”</w:t>
      </w:r>
      <w:proofErr w:type="gramStart"/>
      <w:r w:rsidRPr="00964DBA">
        <w:rPr>
          <w:rFonts w:ascii="黑体" w:eastAsia="黑体" w:hAnsi="黑体" w:hint="eastAsia"/>
          <w:color w:val="000000"/>
          <w:sz w:val="32"/>
          <w:szCs w:val="32"/>
        </w:rPr>
        <w:t>涉恶犯罪</w:t>
      </w:r>
      <w:proofErr w:type="gramEnd"/>
      <w:r w:rsidRPr="00964DBA">
        <w:rPr>
          <w:rFonts w:ascii="黑体" w:eastAsia="黑体" w:hAnsi="黑体" w:hint="eastAsia"/>
          <w:color w:val="000000"/>
          <w:sz w:val="32"/>
          <w:szCs w:val="32"/>
        </w:rPr>
        <w:t>案件</w:t>
      </w:r>
      <w:r w:rsidRPr="0056307C">
        <w:rPr>
          <w:rFonts w:ascii="楷体_GB2312" w:eastAsia="楷体_GB2312" w:hint="eastAsia"/>
          <w:sz w:val="32"/>
          <w:szCs w:val="32"/>
        </w:rPr>
        <w:t>——</w:t>
      </w:r>
      <w:r w:rsidRPr="0056307C">
        <w:rPr>
          <w:rFonts w:ascii="楷体_GB2312" w:eastAsia="楷体_GB2312"/>
          <w:sz w:val="32"/>
          <w:szCs w:val="32"/>
        </w:rPr>
        <w:t> </w:t>
      </w:r>
      <w:r>
        <w:rPr>
          <w:rFonts w:ascii="楷体_GB2312" w:eastAsia="楷体_GB2312" w:hint="eastAsia"/>
          <w:sz w:val="32"/>
          <w:szCs w:val="32"/>
        </w:rPr>
        <w:t>该案是指“</w:t>
      </w:r>
      <w:r w:rsidRPr="00964DBA">
        <w:rPr>
          <w:rFonts w:ascii="楷体_GB2312" w:eastAsia="楷体_GB2312" w:hAnsi="宋体" w:hint="eastAsia"/>
          <w:sz w:val="32"/>
          <w:szCs w:val="32"/>
        </w:rPr>
        <w:t>卢再起等二十三人涉嫌强迫交易、敲诈勒索、故意毁坏财</w:t>
      </w:r>
      <w:r w:rsidRPr="00964DBA">
        <w:rPr>
          <w:rFonts w:ascii="楷体_GB2312" w:eastAsia="楷体_GB2312" w:hAnsi="宋体" w:hint="eastAsia"/>
          <w:sz w:val="32"/>
          <w:szCs w:val="32"/>
        </w:rPr>
        <w:lastRenderedPageBreak/>
        <w:t>物、非国家工作人员受贿等罪</w:t>
      </w:r>
      <w:r>
        <w:rPr>
          <w:rFonts w:ascii="楷体_GB2312" w:eastAsia="楷体_GB2312" w:hAnsi="宋体" w:hint="eastAsia"/>
          <w:sz w:val="32"/>
          <w:szCs w:val="32"/>
        </w:rPr>
        <w:t>”</w:t>
      </w:r>
      <w:r w:rsidRPr="00964DBA">
        <w:rPr>
          <w:rFonts w:ascii="楷体_GB2312" w:eastAsia="楷体_GB2312" w:hAnsi="宋体" w:hint="eastAsia"/>
          <w:sz w:val="32"/>
          <w:szCs w:val="32"/>
        </w:rPr>
        <w:t>一案，</w:t>
      </w:r>
      <w:r>
        <w:rPr>
          <w:rFonts w:ascii="楷体_GB2312" w:eastAsia="楷体_GB2312" w:hAnsi="宋体" w:hint="eastAsia"/>
          <w:sz w:val="32"/>
          <w:szCs w:val="32"/>
        </w:rPr>
        <w:t>该案</w:t>
      </w:r>
      <w:r w:rsidRPr="00964DBA">
        <w:rPr>
          <w:rFonts w:ascii="楷体_GB2312" w:eastAsia="楷体_GB2312" w:hAnsi="宋体" w:hint="eastAsia"/>
          <w:sz w:val="32"/>
          <w:szCs w:val="32"/>
        </w:rPr>
        <w:t>系</w:t>
      </w:r>
      <w:r>
        <w:rPr>
          <w:rFonts w:ascii="楷体_GB2312" w:eastAsia="楷体_GB2312" w:hint="eastAsia"/>
          <w:sz w:val="32"/>
          <w:szCs w:val="32"/>
        </w:rPr>
        <w:t>中央扫黑除恶督导</w:t>
      </w:r>
      <w:proofErr w:type="gramStart"/>
      <w:r>
        <w:rPr>
          <w:rFonts w:ascii="楷体_GB2312" w:eastAsia="楷体_GB2312" w:hint="eastAsia"/>
          <w:sz w:val="32"/>
          <w:szCs w:val="32"/>
        </w:rPr>
        <w:t>组重点关注</w:t>
      </w:r>
      <w:r w:rsidRPr="00964DBA">
        <w:rPr>
          <w:rFonts w:ascii="楷体_GB2312" w:eastAsia="楷体_GB2312" w:hint="eastAsia"/>
          <w:sz w:val="32"/>
          <w:szCs w:val="32"/>
        </w:rPr>
        <w:t>涉恶</w:t>
      </w:r>
      <w:proofErr w:type="gramEnd"/>
      <w:r w:rsidRPr="00964DBA">
        <w:rPr>
          <w:rFonts w:ascii="楷体_GB2312" w:eastAsia="楷体_GB2312" w:hint="eastAsia"/>
          <w:sz w:val="32"/>
          <w:szCs w:val="32"/>
        </w:rPr>
        <w:t>案件，</w:t>
      </w:r>
      <w:r w:rsidRPr="00964DBA">
        <w:rPr>
          <w:rFonts w:ascii="楷体_GB2312" w:eastAsia="楷体_GB2312" w:hAnsi="宋体" w:hint="eastAsia"/>
          <w:sz w:val="32"/>
          <w:szCs w:val="32"/>
        </w:rPr>
        <w:t>人民群众反映强烈、社会影响较大。2017年以来，卢再起等人通过</w:t>
      </w:r>
      <w:r w:rsidRPr="00964DBA">
        <w:rPr>
          <w:rFonts w:ascii="楷体_GB2312" w:eastAsia="楷体_GB2312" w:hint="eastAsia"/>
          <w:sz w:val="32"/>
          <w:szCs w:val="32"/>
        </w:rPr>
        <w:t>利益输送，</w:t>
      </w:r>
      <w:r w:rsidRPr="00964DBA">
        <w:rPr>
          <w:rFonts w:ascii="楷体_GB2312" w:eastAsia="楷体_GB2312" w:hAnsi="宋体" w:hint="eastAsia"/>
          <w:sz w:val="32"/>
          <w:szCs w:val="32"/>
        </w:rPr>
        <w:t>勾结罗湖区布吉海鲜农批市场管理人员，</w:t>
      </w:r>
      <w:r w:rsidRPr="00964DBA">
        <w:rPr>
          <w:rFonts w:ascii="楷体_GB2312" w:eastAsia="楷体_GB2312" w:hint="eastAsia"/>
          <w:sz w:val="32"/>
          <w:szCs w:val="32"/>
        </w:rPr>
        <w:t>采取强迫交易等非法手段控制市场海鲜经营，欺行霸市，扰乱经济秩序，侵害经营者、消费者合法权益，形成盘踞于该市场的一股“恶势力”，造成恶劣社会影响。该案由公安机关2018年11月21日立案侦查，2019年4月30日移送</w:t>
      </w:r>
      <w:r>
        <w:rPr>
          <w:rFonts w:ascii="楷体_GB2312" w:eastAsia="楷体_GB2312" w:hint="eastAsia"/>
          <w:sz w:val="32"/>
          <w:szCs w:val="32"/>
        </w:rPr>
        <w:t>我院</w:t>
      </w:r>
      <w:r w:rsidRPr="00964DBA">
        <w:rPr>
          <w:rFonts w:ascii="楷体_GB2312" w:eastAsia="楷体_GB2312" w:hint="eastAsia"/>
          <w:sz w:val="32"/>
          <w:szCs w:val="32"/>
        </w:rPr>
        <w:t>审查起诉。2019年11月7</w:t>
      </w:r>
      <w:r>
        <w:rPr>
          <w:rFonts w:ascii="楷体_GB2312" w:eastAsia="楷体_GB2312" w:hint="eastAsia"/>
          <w:sz w:val="32"/>
          <w:szCs w:val="32"/>
        </w:rPr>
        <w:t>日，我</w:t>
      </w:r>
      <w:r w:rsidRPr="00964DBA">
        <w:rPr>
          <w:rFonts w:ascii="楷体_GB2312" w:eastAsia="楷体_GB2312" w:hint="eastAsia"/>
          <w:sz w:val="32"/>
          <w:szCs w:val="32"/>
        </w:rPr>
        <w:t>院依法向深圳市罗湖区人民法院提起公诉。2019年12月20日，</w:t>
      </w:r>
      <w:proofErr w:type="gramStart"/>
      <w:r>
        <w:rPr>
          <w:rFonts w:ascii="楷体_GB2312" w:eastAsia="楷体_GB2312" w:hint="eastAsia"/>
          <w:sz w:val="32"/>
          <w:szCs w:val="32"/>
        </w:rPr>
        <w:t>我院</w:t>
      </w:r>
      <w:r w:rsidRPr="00964DBA">
        <w:rPr>
          <w:rFonts w:ascii="楷体_GB2312" w:eastAsia="楷体_GB2312" w:hint="eastAsia"/>
          <w:sz w:val="32"/>
          <w:szCs w:val="32"/>
        </w:rPr>
        <w:t>徐猛检察长</w:t>
      </w:r>
      <w:proofErr w:type="gramEnd"/>
      <w:r w:rsidRPr="00964DBA">
        <w:rPr>
          <w:rFonts w:ascii="楷体_GB2312" w:eastAsia="楷体_GB2312" w:hint="eastAsia"/>
          <w:sz w:val="32"/>
          <w:szCs w:val="32"/>
        </w:rPr>
        <w:t>以国家公诉人的身份出庭支持公诉，该案尚未宣判。</w:t>
      </w:r>
    </w:p>
    <w:p w:rsidR="00A3761A" w:rsidRPr="002A36A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E6734C">
        <w:rPr>
          <w:rFonts w:ascii="黑体" w:eastAsia="黑体" w:hAnsi="黑体" w:hint="eastAsia"/>
          <w:color w:val="000000"/>
          <w:sz w:val="32"/>
          <w:szCs w:val="32"/>
        </w:rPr>
        <w:t>2.黄国勇受贿案</w:t>
      </w:r>
      <w:r w:rsidRPr="00E6734C">
        <w:rPr>
          <w:rFonts w:ascii="楷体_GB2312" w:eastAsia="楷体_GB2312" w:hint="eastAsia"/>
          <w:color w:val="000000"/>
          <w:sz w:val="32"/>
          <w:szCs w:val="32"/>
        </w:rPr>
        <w:t>—</w:t>
      </w:r>
      <w:r w:rsidRPr="0056307C">
        <w:rPr>
          <w:rFonts w:ascii="楷体_GB2312" w:eastAsia="楷体_GB2312" w:hint="eastAsia"/>
          <w:sz w:val="32"/>
          <w:szCs w:val="32"/>
        </w:rPr>
        <w:t>—</w:t>
      </w:r>
      <w:r>
        <w:rPr>
          <w:rFonts w:ascii="楷体_GB2312" w:eastAsia="楷体_GB2312" w:hint="eastAsia"/>
          <w:sz w:val="32"/>
          <w:szCs w:val="32"/>
        </w:rPr>
        <w:t>黄</w:t>
      </w:r>
      <w:proofErr w:type="gramStart"/>
      <w:r>
        <w:rPr>
          <w:rFonts w:ascii="楷体_GB2312" w:eastAsia="楷体_GB2312" w:hint="eastAsia"/>
          <w:sz w:val="32"/>
          <w:szCs w:val="32"/>
        </w:rPr>
        <w:t>国勇系</w:t>
      </w:r>
      <w:r w:rsidRPr="002A36AA">
        <w:rPr>
          <w:rFonts w:ascii="楷体_GB2312" w:eastAsia="楷体_GB2312" w:hint="eastAsia"/>
          <w:sz w:val="32"/>
          <w:szCs w:val="32"/>
        </w:rPr>
        <w:t>原</w:t>
      </w:r>
      <w:proofErr w:type="gramEnd"/>
      <w:r w:rsidRPr="002A36AA">
        <w:rPr>
          <w:rFonts w:ascii="楷体_GB2312" w:eastAsia="楷体_GB2312" w:hint="eastAsia"/>
          <w:sz w:val="32"/>
          <w:szCs w:val="32"/>
        </w:rPr>
        <w:t>深圳市莲塘房地产开发公司经理、董事长</w:t>
      </w:r>
      <w:r>
        <w:rPr>
          <w:rFonts w:ascii="楷体_GB2312" w:eastAsia="楷体_GB2312" w:hint="eastAsia"/>
          <w:sz w:val="32"/>
          <w:szCs w:val="32"/>
        </w:rPr>
        <w:t>，在任职</w:t>
      </w:r>
      <w:r w:rsidRPr="002A36AA">
        <w:rPr>
          <w:rFonts w:ascii="楷体_GB2312" w:eastAsia="楷体_GB2312" w:hint="eastAsia"/>
          <w:sz w:val="32"/>
          <w:szCs w:val="32"/>
        </w:rPr>
        <w:t>期间，利用职务上便利，伙同</w:t>
      </w:r>
      <w:r>
        <w:rPr>
          <w:rFonts w:ascii="楷体_GB2312" w:eastAsia="楷体_GB2312" w:hint="eastAsia"/>
          <w:sz w:val="32"/>
          <w:szCs w:val="32"/>
        </w:rPr>
        <w:t>他人</w:t>
      </w:r>
      <w:r w:rsidRPr="002A36AA">
        <w:rPr>
          <w:rFonts w:ascii="楷体_GB2312" w:eastAsia="楷体_GB2312" w:hint="eastAsia"/>
          <w:sz w:val="32"/>
          <w:szCs w:val="32"/>
        </w:rPr>
        <w:t>收受</w:t>
      </w:r>
      <w:r>
        <w:rPr>
          <w:rFonts w:ascii="楷体_GB2312" w:eastAsia="楷体_GB2312" w:hint="eastAsia"/>
          <w:sz w:val="32"/>
          <w:szCs w:val="32"/>
        </w:rPr>
        <w:t>贿赂</w:t>
      </w:r>
      <w:r w:rsidRPr="002A36AA">
        <w:rPr>
          <w:rFonts w:ascii="楷体_GB2312" w:eastAsia="楷体_GB2312" w:hint="eastAsia"/>
          <w:sz w:val="32"/>
          <w:szCs w:val="32"/>
        </w:rPr>
        <w:t>人民币283万元。2002年12月26日</w:t>
      </w:r>
      <w:r>
        <w:rPr>
          <w:rFonts w:ascii="楷体_GB2312" w:eastAsia="楷体_GB2312" w:hint="eastAsia"/>
          <w:sz w:val="32"/>
          <w:szCs w:val="32"/>
        </w:rPr>
        <w:t>，我</w:t>
      </w:r>
      <w:r w:rsidRPr="002A36AA">
        <w:rPr>
          <w:rFonts w:ascii="楷体_GB2312" w:eastAsia="楷体_GB2312" w:hint="eastAsia"/>
          <w:sz w:val="32"/>
          <w:szCs w:val="32"/>
        </w:rPr>
        <w:t>院</w:t>
      </w:r>
      <w:r>
        <w:rPr>
          <w:rFonts w:ascii="楷体_GB2312" w:eastAsia="楷体_GB2312" w:hint="eastAsia"/>
          <w:sz w:val="32"/>
          <w:szCs w:val="32"/>
        </w:rPr>
        <w:t>以</w:t>
      </w:r>
      <w:r w:rsidRPr="002A36AA">
        <w:rPr>
          <w:rFonts w:ascii="楷体_GB2312" w:eastAsia="楷体_GB2312" w:hint="eastAsia"/>
          <w:sz w:val="32"/>
          <w:szCs w:val="32"/>
        </w:rPr>
        <w:t>涉嫌受贿罪</w:t>
      </w:r>
      <w:r>
        <w:rPr>
          <w:rFonts w:ascii="楷体_GB2312" w:eastAsia="楷体_GB2312" w:hint="eastAsia"/>
          <w:sz w:val="32"/>
          <w:szCs w:val="32"/>
        </w:rPr>
        <w:t>对黄国勇</w:t>
      </w:r>
      <w:r w:rsidRPr="002A36AA">
        <w:rPr>
          <w:rFonts w:ascii="楷体_GB2312" w:eastAsia="楷体_GB2312" w:hint="eastAsia"/>
          <w:sz w:val="32"/>
          <w:szCs w:val="32"/>
        </w:rPr>
        <w:t>立案侦查</w:t>
      </w:r>
      <w:r>
        <w:rPr>
          <w:rFonts w:ascii="楷体_GB2312" w:eastAsia="楷体_GB2312" w:hint="eastAsia"/>
          <w:sz w:val="32"/>
          <w:szCs w:val="32"/>
        </w:rPr>
        <w:t>。</w:t>
      </w:r>
      <w:r w:rsidRPr="002A36AA">
        <w:rPr>
          <w:rFonts w:ascii="楷体_GB2312" w:eastAsia="楷体_GB2312" w:hint="eastAsia"/>
          <w:sz w:val="32"/>
          <w:szCs w:val="32"/>
        </w:rPr>
        <w:t>案发后</w:t>
      </w:r>
      <w:r>
        <w:rPr>
          <w:rFonts w:ascii="楷体_GB2312" w:eastAsia="楷体_GB2312" w:hint="eastAsia"/>
          <w:sz w:val="32"/>
          <w:szCs w:val="32"/>
        </w:rPr>
        <w:t>黄国勇</w:t>
      </w:r>
      <w:r w:rsidRPr="002A36AA">
        <w:rPr>
          <w:rFonts w:ascii="楷体_GB2312" w:eastAsia="楷体_GB2312" w:hint="eastAsia"/>
          <w:sz w:val="32"/>
          <w:szCs w:val="32"/>
        </w:rPr>
        <w:t>潜逃至国外</w:t>
      </w:r>
      <w:r>
        <w:rPr>
          <w:rFonts w:ascii="楷体_GB2312" w:eastAsia="楷体_GB2312" w:hint="eastAsia"/>
          <w:sz w:val="32"/>
          <w:szCs w:val="32"/>
        </w:rPr>
        <w:t>并</w:t>
      </w:r>
      <w:r w:rsidRPr="002A36AA">
        <w:rPr>
          <w:rFonts w:ascii="楷体_GB2312" w:eastAsia="楷体_GB2312" w:hint="eastAsia"/>
          <w:sz w:val="32"/>
          <w:szCs w:val="32"/>
        </w:rPr>
        <w:t>入籍澳大利亚。2015年4月中央反腐败协调小组开展“天网”追逃行动，广东省委反腐败协调小组将此案列为重点督办案件。2018年12月4日</w:t>
      </w:r>
      <w:r>
        <w:rPr>
          <w:rFonts w:ascii="楷体_GB2312" w:eastAsia="楷体_GB2312" w:hint="eastAsia"/>
          <w:sz w:val="32"/>
          <w:szCs w:val="32"/>
        </w:rPr>
        <w:t>，</w:t>
      </w:r>
      <w:r w:rsidRPr="002A36AA">
        <w:rPr>
          <w:rFonts w:ascii="楷体_GB2312" w:eastAsia="楷体_GB2312" w:hint="eastAsia"/>
          <w:sz w:val="32"/>
          <w:szCs w:val="32"/>
        </w:rPr>
        <w:t>黄国勇归国投案。2019年5月13</w:t>
      </w:r>
      <w:r>
        <w:rPr>
          <w:rFonts w:ascii="楷体_GB2312" w:eastAsia="楷体_GB2312" w:hint="eastAsia"/>
          <w:sz w:val="32"/>
          <w:szCs w:val="32"/>
        </w:rPr>
        <w:t>日我</w:t>
      </w:r>
      <w:r w:rsidRPr="002A36AA">
        <w:rPr>
          <w:rFonts w:ascii="楷体_GB2312" w:eastAsia="楷体_GB2312" w:hint="eastAsia"/>
          <w:sz w:val="32"/>
          <w:szCs w:val="32"/>
        </w:rPr>
        <w:t>院以受贿罪依法向深圳市罗湖区人民法院提起公诉，2019年9月20日黄国勇以受贿罪被判处有期徒刑</w:t>
      </w:r>
      <w:r>
        <w:rPr>
          <w:rFonts w:ascii="楷体_GB2312" w:eastAsia="楷体_GB2312" w:hint="eastAsia"/>
          <w:sz w:val="32"/>
          <w:szCs w:val="32"/>
        </w:rPr>
        <w:t>，并没收退还</w:t>
      </w:r>
      <w:r w:rsidRPr="002A36AA">
        <w:rPr>
          <w:rFonts w:ascii="楷体_GB2312" w:eastAsia="楷体_GB2312" w:hint="eastAsia"/>
          <w:sz w:val="32"/>
          <w:szCs w:val="32"/>
        </w:rPr>
        <w:t>赃款943333元。</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D7C65">
        <w:rPr>
          <w:rFonts w:ascii="黑体" w:eastAsia="黑体" w:hAnsi="黑体" w:hint="eastAsia"/>
          <w:color w:val="000000"/>
          <w:sz w:val="32"/>
          <w:szCs w:val="32"/>
        </w:rPr>
        <w:t>3.</w:t>
      </w:r>
      <w:r>
        <w:rPr>
          <w:rFonts w:ascii="黑体" w:eastAsia="黑体" w:hAnsi="黑体" w:hint="eastAsia"/>
          <w:color w:val="000000"/>
          <w:sz w:val="32"/>
          <w:szCs w:val="32"/>
        </w:rPr>
        <w:t>“套路拍”</w:t>
      </w:r>
      <w:r w:rsidRPr="005D7C65">
        <w:rPr>
          <w:rFonts w:ascii="黑体" w:eastAsia="黑体" w:hAnsi="黑体" w:hint="eastAsia"/>
          <w:color w:val="000000"/>
          <w:sz w:val="32"/>
          <w:szCs w:val="32"/>
        </w:rPr>
        <w:t>——</w:t>
      </w:r>
      <w:r w:rsidRPr="005D7C65">
        <w:rPr>
          <w:rFonts w:ascii="楷体_GB2312" w:eastAsia="楷体_GB2312"/>
          <w:sz w:val="32"/>
          <w:szCs w:val="32"/>
        </w:rPr>
        <w:t xml:space="preserve"> </w:t>
      </w:r>
      <w:r w:rsidRPr="005D7C65">
        <w:rPr>
          <w:rFonts w:ascii="楷体_GB2312" w:eastAsia="楷体_GB2312"/>
          <w:sz w:val="32"/>
          <w:szCs w:val="32"/>
        </w:rPr>
        <w:t>“</w:t>
      </w:r>
      <w:r>
        <w:rPr>
          <w:rFonts w:ascii="楷体_GB2312" w:eastAsia="楷体_GB2312"/>
          <w:sz w:val="32"/>
          <w:szCs w:val="32"/>
        </w:rPr>
        <w:t>套路</w:t>
      </w:r>
      <w:r>
        <w:rPr>
          <w:rFonts w:ascii="楷体_GB2312" w:eastAsia="楷体_GB2312" w:hint="eastAsia"/>
          <w:sz w:val="32"/>
          <w:szCs w:val="32"/>
        </w:rPr>
        <w:t>拍</w:t>
      </w:r>
      <w:r w:rsidRPr="005D7C65">
        <w:rPr>
          <w:rFonts w:ascii="楷体_GB2312" w:eastAsia="楷体_GB2312"/>
          <w:sz w:val="32"/>
          <w:szCs w:val="32"/>
        </w:rPr>
        <w:t>”</w:t>
      </w:r>
      <w:r>
        <w:rPr>
          <w:rFonts w:ascii="楷体_GB2312" w:eastAsia="楷体_GB2312" w:hint="eastAsia"/>
          <w:sz w:val="32"/>
          <w:szCs w:val="32"/>
        </w:rPr>
        <w:t>是指以帮助被害人在海外拍卖文玩藏品为由，收取高额手续费而未进行真正拍卖</w:t>
      </w:r>
      <w:r w:rsidRPr="005D7C65">
        <w:rPr>
          <w:rFonts w:ascii="楷体_GB2312" w:eastAsia="楷体_GB2312"/>
          <w:sz w:val="32"/>
          <w:szCs w:val="32"/>
        </w:rPr>
        <w:t>，</w:t>
      </w:r>
      <w:r>
        <w:rPr>
          <w:rFonts w:ascii="楷体_GB2312" w:eastAsia="楷体_GB2312" w:hint="eastAsia"/>
          <w:sz w:val="32"/>
          <w:szCs w:val="32"/>
        </w:rPr>
        <w:lastRenderedPageBreak/>
        <w:t>制造文玩藏品流拍的假象，</w:t>
      </w:r>
      <w:r w:rsidRPr="005D7C65">
        <w:rPr>
          <w:rFonts w:ascii="楷体_GB2312" w:eastAsia="楷体_GB2312"/>
          <w:sz w:val="32"/>
          <w:szCs w:val="32"/>
        </w:rPr>
        <w:t>达</w:t>
      </w:r>
      <w:r>
        <w:rPr>
          <w:rFonts w:ascii="楷体_GB2312" w:eastAsia="楷体_GB2312"/>
          <w:sz w:val="32"/>
          <w:szCs w:val="32"/>
        </w:rPr>
        <w:t>到非法占有他人</w:t>
      </w:r>
      <w:r>
        <w:rPr>
          <w:rFonts w:ascii="楷体_GB2312" w:eastAsia="楷体_GB2312" w:hint="eastAsia"/>
          <w:sz w:val="32"/>
          <w:szCs w:val="32"/>
        </w:rPr>
        <w:t>财物</w:t>
      </w:r>
      <w:r w:rsidRPr="005D7C65">
        <w:rPr>
          <w:rFonts w:ascii="楷体_GB2312" w:eastAsia="楷体_GB2312"/>
          <w:sz w:val="32"/>
          <w:szCs w:val="32"/>
        </w:rPr>
        <w:t>的目的</w:t>
      </w:r>
      <w:r>
        <w:rPr>
          <w:rFonts w:ascii="楷体_GB2312" w:eastAsia="楷体_GB2312" w:hint="eastAsia"/>
          <w:sz w:val="32"/>
          <w:szCs w:val="32"/>
        </w:rPr>
        <w:t>一种犯罪形式</w:t>
      </w:r>
      <w:r w:rsidRPr="005D7C65">
        <w:rPr>
          <w:rFonts w:ascii="楷体_GB2312" w:eastAsia="楷体_GB2312"/>
          <w:sz w:val="32"/>
          <w:szCs w:val="32"/>
        </w:rPr>
        <w:t>。</w:t>
      </w:r>
    </w:p>
    <w:p w:rsidR="00A3761A" w:rsidRPr="00067939"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Pr>
          <w:rFonts w:ascii="黑体" w:eastAsia="黑体" w:hAnsi="黑体" w:hint="eastAsia"/>
          <w:color w:val="000000"/>
          <w:sz w:val="32"/>
          <w:szCs w:val="32"/>
        </w:rPr>
        <w:t>4</w:t>
      </w:r>
      <w:r w:rsidRPr="005D7C65">
        <w:rPr>
          <w:rFonts w:ascii="黑体" w:eastAsia="黑体" w:hAnsi="黑体" w:hint="eastAsia"/>
          <w:color w:val="000000"/>
          <w:sz w:val="32"/>
          <w:szCs w:val="32"/>
        </w:rPr>
        <w:t>.</w:t>
      </w:r>
      <w:r w:rsidRPr="005D7C65">
        <w:rPr>
          <w:rFonts w:ascii="黑体" w:eastAsia="黑体" w:hAnsi="黑体"/>
          <w:color w:val="000000"/>
          <w:sz w:val="32"/>
          <w:szCs w:val="32"/>
        </w:rPr>
        <w:t>羁押必要性审查</w:t>
      </w:r>
      <w:r w:rsidRPr="005D7C65">
        <w:rPr>
          <w:rFonts w:ascii="黑体" w:eastAsia="黑体" w:hAnsi="黑体" w:hint="eastAsia"/>
          <w:color w:val="000000"/>
          <w:sz w:val="32"/>
          <w:szCs w:val="32"/>
        </w:rPr>
        <w:t>——</w:t>
      </w:r>
      <w:r w:rsidRPr="00F90F54">
        <w:rPr>
          <w:rFonts w:ascii="楷体_GB2312" w:eastAsia="楷体_GB2312" w:hint="eastAsia"/>
          <w:sz w:val="32"/>
          <w:szCs w:val="32"/>
        </w:rPr>
        <w:t>2016年1月22日最高</w:t>
      </w:r>
      <w:proofErr w:type="gramStart"/>
      <w:r w:rsidRPr="00F90F54">
        <w:rPr>
          <w:rFonts w:ascii="楷体_GB2312" w:eastAsia="楷体_GB2312" w:hint="eastAsia"/>
          <w:sz w:val="32"/>
          <w:szCs w:val="32"/>
        </w:rPr>
        <w:t>检公布</w:t>
      </w:r>
      <w:proofErr w:type="gramEnd"/>
      <w:r w:rsidRPr="00F90F54">
        <w:rPr>
          <w:rFonts w:ascii="楷体_GB2312" w:eastAsia="楷体_GB2312" w:hint="eastAsia"/>
          <w:sz w:val="32"/>
          <w:szCs w:val="32"/>
        </w:rPr>
        <w:t>羁押必要性审查规定全文，提出了羁押必要性审查。</w:t>
      </w:r>
      <w:r w:rsidRPr="00F90F54">
        <w:rPr>
          <w:rFonts w:ascii="楷体_GB2312" w:eastAsia="楷体_GB2312"/>
          <w:sz w:val="32"/>
          <w:szCs w:val="32"/>
        </w:rPr>
        <w:t>羁押必要性审查是指人民检察院依据刑事诉讼法规定，对被逮捕的犯罪嫌疑人、被告人有无继续羁押的必要性进行审查，对不需要继续羁押的，建议办案机关予以释放或者变更强制措施的监督活动。羁押必要性审查案件由办案机关对应的同级人民检察院刑事执行检察部门统一办理，侦查监督、公诉、侦查、案件管理、检察技术等部门予以配合。</w:t>
      </w:r>
    </w:p>
    <w:p w:rsidR="00A3761A" w:rsidRPr="002A1945" w:rsidRDefault="00A3761A" w:rsidP="00A3761A">
      <w:pPr>
        <w:spacing w:line="560" w:lineRule="exact"/>
        <w:ind w:firstLineChars="200" w:firstLine="640"/>
        <w:rPr>
          <w:rFonts w:ascii="楷体_GB2312" w:eastAsia="楷体_GB2312" w:hAnsi="宋体" w:cs="宋体"/>
          <w:kern w:val="0"/>
          <w:sz w:val="32"/>
          <w:szCs w:val="32"/>
        </w:rPr>
      </w:pPr>
      <w:r>
        <w:rPr>
          <w:rFonts w:ascii="黑体" w:eastAsia="黑体" w:hAnsi="黑体" w:hint="eastAsia"/>
          <w:color w:val="000000"/>
          <w:sz w:val="32"/>
          <w:szCs w:val="32"/>
        </w:rPr>
        <w:t>5</w:t>
      </w:r>
      <w:r w:rsidRPr="002A1945">
        <w:rPr>
          <w:rFonts w:ascii="黑体" w:eastAsia="黑体" w:hAnsi="黑体" w:hint="eastAsia"/>
          <w:color w:val="000000"/>
          <w:sz w:val="32"/>
          <w:szCs w:val="32"/>
        </w:rPr>
        <w:t>.特赦检察监督</w:t>
      </w:r>
      <w:r w:rsidRPr="0056307C">
        <w:rPr>
          <w:rFonts w:ascii="黑体" w:eastAsia="黑体" w:hAnsi="黑体" w:hint="eastAsia"/>
          <w:color w:val="000000"/>
          <w:sz w:val="32"/>
          <w:szCs w:val="32"/>
        </w:rPr>
        <w:t>——</w:t>
      </w:r>
      <w:r w:rsidRPr="002A1945">
        <w:rPr>
          <w:rFonts w:ascii="楷体_GB2312" w:eastAsia="楷体_GB2312" w:hAnsi="宋体" w:cs="宋体" w:hint="eastAsia"/>
          <w:kern w:val="0"/>
          <w:sz w:val="32"/>
          <w:szCs w:val="32"/>
        </w:rPr>
        <w:t>2019年6月29日，第十三届全国人大常委会第十一次会议审议通过了《关于在中华人民共和国成立七十周年之际对部分服刑罪犯予以特赦的决定》。中央政法委明确要求检察机关对特赦全程同步监督。</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Pr>
          <w:rFonts w:ascii="黑体" w:eastAsia="黑体" w:hAnsi="黑体" w:hint="eastAsia"/>
          <w:color w:val="000000"/>
          <w:sz w:val="32"/>
          <w:szCs w:val="32"/>
        </w:rPr>
        <w:t>6.“五类罪犯”</w:t>
      </w:r>
      <w:r w:rsidRPr="005D7C65">
        <w:rPr>
          <w:rFonts w:ascii="黑体" w:eastAsia="黑体" w:hAnsi="黑体" w:hint="eastAsia"/>
          <w:color w:val="000000"/>
          <w:sz w:val="32"/>
          <w:szCs w:val="32"/>
        </w:rPr>
        <w:t>——</w:t>
      </w:r>
      <w:r w:rsidRPr="005D7C65">
        <w:rPr>
          <w:rFonts w:ascii="楷体_GB2312" w:eastAsia="楷体_GB2312"/>
          <w:sz w:val="32"/>
          <w:szCs w:val="32"/>
        </w:rPr>
        <w:t>“</w:t>
      </w:r>
      <w:r>
        <w:rPr>
          <w:rFonts w:ascii="楷体_GB2312" w:eastAsia="楷体_GB2312" w:hint="eastAsia"/>
          <w:sz w:val="32"/>
          <w:szCs w:val="32"/>
        </w:rPr>
        <w:t>五类罪犯</w:t>
      </w:r>
      <w:r w:rsidRPr="005D7C65">
        <w:rPr>
          <w:rFonts w:ascii="楷体_GB2312" w:eastAsia="楷体_GB2312"/>
          <w:sz w:val="32"/>
          <w:szCs w:val="32"/>
        </w:rPr>
        <w:t>”</w:t>
      </w:r>
      <w:r>
        <w:rPr>
          <w:rFonts w:ascii="楷体_GB2312" w:eastAsia="楷体_GB2312" w:hint="eastAsia"/>
          <w:sz w:val="32"/>
          <w:szCs w:val="32"/>
        </w:rPr>
        <w:t>是</w:t>
      </w:r>
      <w:proofErr w:type="gramStart"/>
      <w:r>
        <w:rPr>
          <w:rFonts w:ascii="楷体_GB2312" w:eastAsia="楷体_GB2312" w:hint="eastAsia"/>
          <w:sz w:val="32"/>
          <w:szCs w:val="32"/>
        </w:rPr>
        <w:t>指</w:t>
      </w:r>
      <w:r w:rsidRPr="001437AB">
        <w:rPr>
          <w:rFonts w:ascii="楷体_GB2312" w:eastAsia="楷体_GB2312" w:hint="eastAsia"/>
          <w:sz w:val="32"/>
          <w:szCs w:val="32"/>
        </w:rPr>
        <w:t>职务</w:t>
      </w:r>
      <w:proofErr w:type="gramEnd"/>
      <w:r w:rsidRPr="001437AB">
        <w:rPr>
          <w:rFonts w:ascii="楷体_GB2312" w:eastAsia="楷体_GB2312" w:hint="eastAsia"/>
          <w:sz w:val="32"/>
          <w:szCs w:val="32"/>
        </w:rPr>
        <w:t>犯罪的罪犯、金融犯罪的罪犯、涉黑犯罪的罪犯、破坏环境资源犯罪的罪犯、危害食品药品安全犯罪的罪犯。</w:t>
      </w:r>
    </w:p>
    <w:p w:rsidR="00A3761A" w:rsidRPr="001437AB"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60DBA">
        <w:rPr>
          <w:rFonts w:ascii="黑体" w:eastAsia="黑体" w:hAnsi="黑体" w:hint="eastAsia"/>
          <w:color w:val="000000"/>
          <w:sz w:val="32"/>
          <w:szCs w:val="32"/>
        </w:rPr>
        <w:t>7.行政非诉执行监督</w:t>
      </w:r>
      <w:r w:rsidRPr="005D7C65">
        <w:rPr>
          <w:rFonts w:ascii="黑体" w:eastAsia="黑体" w:hAnsi="黑体" w:hint="eastAsia"/>
          <w:color w:val="000000"/>
          <w:sz w:val="32"/>
          <w:szCs w:val="32"/>
        </w:rPr>
        <w:t>——</w:t>
      </w:r>
      <w:r w:rsidRPr="00560DBA">
        <w:rPr>
          <w:rFonts w:ascii="楷体_GB2312" w:eastAsia="楷体_GB2312" w:hint="eastAsia"/>
          <w:sz w:val="32"/>
          <w:szCs w:val="32"/>
        </w:rPr>
        <w:t>行政非诉执行是指人民法院依据行政诉讼法和行政强制法的规定，应行政机关的申请，并对相应申请的合法性进行审查和</w:t>
      </w:r>
      <w:proofErr w:type="gramStart"/>
      <w:r w:rsidRPr="00560DBA">
        <w:rPr>
          <w:rFonts w:ascii="楷体_GB2312" w:eastAsia="楷体_GB2312" w:hint="eastAsia"/>
          <w:sz w:val="32"/>
          <w:szCs w:val="32"/>
        </w:rPr>
        <w:t>作出</w:t>
      </w:r>
      <w:proofErr w:type="gramEnd"/>
      <w:r w:rsidRPr="00560DBA">
        <w:rPr>
          <w:rFonts w:ascii="楷体_GB2312" w:eastAsia="楷体_GB2312" w:hint="eastAsia"/>
          <w:sz w:val="32"/>
          <w:szCs w:val="32"/>
        </w:rPr>
        <w:t>执行裁定后，对在法定期限内</w:t>
      </w:r>
      <w:proofErr w:type="gramStart"/>
      <w:r w:rsidRPr="00560DBA">
        <w:rPr>
          <w:rFonts w:ascii="楷体_GB2312" w:eastAsia="楷体_GB2312" w:hint="eastAsia"/>
          <w:sz w:val="32"/>
          <w:szCs w:val="32"/>
        </w:rPr>
        <w:t>不</w:t>
      </w:r>
      <w:proofErr w:type="gramEnd"/>
      <w:r w:rsidRPr="00560DBA">
        <w:rPr>
          <w:rFonts w:ascii="楷体_GB2312" w:eastAsia="楷体_GB2312" w:hint="eastAsia"/>
          <w:sz w:val="32"/>
          <w:szCs w:val="32"/>
        </w:rPr>
        <w:t>自动履行行政决定，且不申请行政复议和提起行政诉讼的公民、法人或者其他组织采取强制执行措施，强制执行行政决定的行为；行政非诉执行监督是指人民检察院依法对人民法院行使行政非诉执行职能活动的监督</w:t>
      </w:r>
      <w:r>
        <w:rPr>
          <w:rFonts w:ascii="楷体_GB2312" w:eastAsia="楷体_GB2312" w:hint="eastAsia"/>
          <w:sz w:val="32"/>
          <w:szCs w:val="32"/>
        </w:rPr>
        <w:t>。</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Pr>
          <w:rFonts w:ascii="黑体" w:eastAsia="黑体" w:hAnsi="黑体" w:hint="eastAsia"/>
          <w:color w:val="000000"/>
          <w:sz w:val="32"/>
          <w:szCs w:val="32"/>
        </w:rPr>
        <w:lastRenderedPageBreak/>
        <w:t>8</w:t>
      </w:r>
      <w:r w:rsidRPr="005D7C65">
        <w:rPr>
          <w:rFonts w:ascii="黑体" w:eastAsia="黑体" w:hAnsi="黑体" w:hint="eastAsia"/>
          <w:color w:val="000000"/>
          <w:sz w:val="32"/>
          <w:szCs w:val="32"/>
        </w:rPr>
        <w:t>.</w:t>
      </w:r>
      <w:r>
        <w:rPr>
          <w:rFonts w:ascii="黑体" w:eastAsia="黑体" w:hAnsi="黑体" w:hint="eastAsia"/>
          <w:color w:val="000000"/>
          <w:sz w:val="32"/>
          <w:szCs w:val="32"/>
        </w:rPr>
        <w:t>公益诉讼观察员</w:t>
      </w:r>
      <w:r w:rsidRPr="005D7C65">
        <w:rPr>
          <w:rFonts w:ascii="黑体" w:eastAsia="黑体" w:hAnsi="黑体" w:hint="eastAsia"/>
          <w:color w:val="000000"/>
          <w:sz w:val="32"/>
          <w:szCs w:val="32"/>
        </w:rPr>
        <w:t>——</w:t>
      </w:r>
      <w:r>
        <w:rPr>
          <w:rFonts w:ascii="楷体_GB2312" w:eastAsia="楷体_GB2312" w:hint="eastAsia"/>
          <w:sz w:val="32"/>
          <w:szCs w:val="32"/>
        </w:rPr>
        <w:t>为</w:t>
      </w:r>
      <w:r w:rsidRPr="005620CC">
        <w:rPr>
          <w:rFonts w:ascii="楷体_GB2312" w:eastAsia="楷体_GB2312" w:hint="eastAsia"/>
          <w:sz w:val="32"/>
          <w:szCs w:val="32"/>
        </w:rPr>
        <w:t>完善</w:t>
      </w:r>
      <w:r>
        <w:rPr>
          <w:rFonts w:ascii="楷体_GB2312" w:eastAsia="楷体_GB2312" w:hint="eastAsia"/>
          <w:sz w:val="32"/>
          <w:szCs w:val="32"/>
        </w:rPr>
        <w:t>公益诉讼</w:t>
      </w:r>
      <w:r w:rsidRPr="005620CC">
        <w:rPr>
          <w:rFonts w:ascii="楷体_GB2312" w:eastAsia="楷体_GB2312" w:hint="eastAsia"/>
          <w:sz w:val="32"/>
          <w:szCs w:val="32"/>
        </w:rPr>
        <w:t>工作机制、凝聚社会各方合力</w:t>
      </w:r>
      <w:r>
        <w:rPr>
          <w:rFonts w:ascii="楷体_GB2312" w:eastAsia="楷体_GB2312" w:hint="eastAsia"/>
          <w:sz w:val="32"/>
          <w:szCs w:val="32"/>
        </w:rPr>
        <w:t>，</w:t>
      </w:r>
      <w:r w:rsidRPr="005620CC">
        <w:rPr>
          <w:rFonts w:ascii="楷体_GB2312" w:eastAsia="楷体_GB2312" w:hint="eastAsia"/>
          <w:sz w:val="32"/>
          <w:szCs w:val="32"/>
        </w:rPr>
        <w:t>今年初</w:t>
      </w:r>
      <w:r>
        <w:rPr>
          <w:rFonts w:ascii="楷体_GB2312" w:eastAsia="楷体_GB2312" w:hint="eastAsia"/>
          <w:sz w:val="32"/>
          <w:szCs w:val="32"/>
        </w:rPr>
        <w:t>，我院</w:t>
      </w:r>
      <w:proofErr w:type="gramStart"/>
      <w:r>
        <w:rPr>
          <w:rFonts w:ascii="楷体_GB2312" w:eastAsia="楷体_GB2312" w:hint="eastAsia"/>
          <w:sz w:val="32"/>
          <w:szCs w:val="32"/>
        </w:rPr>
        <w:t>参照智库模式</w:t>
      </w:r>
      <w:proofErr w:type="gramEnd"/>
      <w:r>
        <w:rPr>
          <w:rFonts w:ascii="楷体_GB2312" w:eastAsia="楷体_GB2312" w:hint="eastAsia"/>
          <w:sz w:val="32"/>
          <w:szCs w:val="32"/>
        </w:rPr>
        <w:t>，通过人大、政协、政府各部门推荐及我</w:t>
      </w:r>
      <w:r w:rsidRPr="005620CC">
        <w:rPr>
          <w:rFonts w:ascii="楷体_GB2312" w:eastAsia="楷体_GB2312" w:hint="eastAsia"/>
          <w:sz w:val="32"/>
          <w:szCs w:val="32"/>
        </w:rPr>
        <w:t>院自行聘请的方式，将法律、生态环保、卫生健康、规划建设、网络大数据、社会文化等行业具有一定专业特长，或者司法行政领域具有较高社会影响力的有识之士吸纳</w:t>
      </w:r>
      <w:r>
        <w:rPr>
          <w:rFonts w:ascii="楷体_GB2312" w:eastAsia="楷体_GB2312" w:hint="eastAsia"/>
          <w:sz w:val="32"/>
          <w:szCs w:val="32"/>
        </w:rPr>
        <w:t>组建为</w:t>
      </w:r>
      <w:r w:rsidRPr="005620CC">
        <w:rPr>
          <w:rFonts w:ascii="楷体_GB2312" w:eastAsia="楷体_GB2312" w:hint="eastAsia"/>
          <w:sz w:val="32"/>
          <w:szCs w:val="32"/>
        </w:rPr>
        <w:t>公益诉讼观察员队伍，从而弥补基层检察机关开展公益诉讼工作信息掌握滞后、专业能力薄弱的现实难题。在征求各方意见后起草拟定</w:t>
      </w:r>
      <w:r>
        <w:rPr>
          <w:rFonts w:ascii="楷体_GB2312" w:eastAsia="楷体_GB2312" w:hint="eastAsia"/>
          <w:sz w:val="32"/>
          <w:szCs w:val="32"/>
        </w:rPr>
        <w:t>了《罗湖区人民检察院公益诉讼观察员工作实施办法》（试行），经过我</w:t>
      </w:r>
      <w:r w:rsidRPr="005620CC">
        <w:rPr>
          <w:rFonts w:ascii="楷体_GB2312" w:eastAsia="楷体_GB2312" w:hint="eastAsia"/>
          <w:sz w:val="32"/>
          <w:szCs w:val="32"/>
        </w:rPr>
        <w:t>院检察委员会审议后，于今年4月份正式印发实施。</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Pr>
          <w:rFonts w:ascii="黑体" w:eastAsia="黑体" w:hAnsi="黑体" w:hint="eastAsia"/>
          <w:color w:val="000000"/>
          <w:sz w:val="32"/>
          <w:szCs w:val="32"/>
        </w:rPr>
        <w:t>9</w:t>
      </w:r>
      <w:r w:rsidRPr="005D7C65">
        <w:rPr>
          <w:rFonts w:ascii="黑体" w:eastAsia="黑体" w:hAnsi="黑体" w:hint="eastAsia"/>
          <w:color w:val="000000"/>
          <w:sz w:val="32"/>
          <w:szCs w:val="32"/>
        </w:rPr>
        <w:t>.</w:t>
      </w:r>
      <w:r>
        <w:rPr>
          <w:rFonts w:ascii="黑体" w:eastAsia="黑体" w:hAnsi="黑体" w:hint="eastAsia"/>
          <w:color w:val="000000"/>
          <w:sz w:val="32"/>
          <w:szCs w:val="32"/>
        </w:rPr>
        <w:t>“四个最严”</w:t>
      </w:r>
      <w:r w:rsidRPr="005D7C65">
        <w:rPr>
          <w:rFonts w:ascii="黑体" w:eastAsia="黑体" w:hAnsi="黑体" w:hint="eastAsia"/>
          <w:color w:val="000000"/>
          <w:sz w:val="32"/>
          <w:szCs w:val="32"/>
        </w:rPr>
        <w:t>——</w:t>
      </w:r>
      <w:r w:rsidRPr="00AF53EC">
        <w:rPr>
          <w:rFonts w:ascii="楷体_GB2312" w:eastAsia="楷体_GB2312"/>
          <w:sz w:val="32"/>
          <w:szCs w:val="32"/>
        </w:rPr>
        <w:t>“</w:t>
      </w:r>
      <w:r w:rsidRPr="00AF53EC">
        <w:rPr>
          <w:rFonts w:ascii="楷体_GB2312" w:eastAsia="楷体_GB2312" w:hint="eastAsia"/>
          <w:sz w:val="32"/>
          <w:szCs w:val="32"/>
        </w:rPr>
        <w:t>四个最严</w:t>
      </w:r>
      <w:r w:rsidRPr="00AF53EC">
        <w:rPr>
          <w:rFonts w:ascii="楷体_GB2312" w:eastAsia="楷体_GB2312"/>
          <w:sz w:val="32"/>
          <w:szCs w:val="32"/>
        </w:rPr>
        <w:t>”</w:t>
      </w:r>
      <w:r>
        <w:rPr>
          <w:rFonts w:ascii="楷体_GB2312" w:eastAsia="楷体_GB2312" w:hint="eastAsia"/>
          <w:sz w:val="32"/>
          <w:szCs w:val="32"/>
        </w:rPr>
        <w:t>是指2015年5月29日，中共中央政治局就健全公共安全体系进行第二十三次集体学习，中共中央总书记习近平在主持学习时强调，要用最严谨的标准、最严格的监管、最严厉的处罚、最严肃的问责，加快建立科学完善的食品药品安全治理体系。</w:t>
      </w:r>
    </w:p>
    <w:p w:rsidR="00A3761A" w:rsidRPr="003C3535"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60DBA">
        <w:rPr>
          <w:rFonts w:ascii="黑体" w:eastAsia="黑体" w:hAnsi="黑体" w:hint="eastAsia"/>
          <w:color w:val="000000"/>
          <w:sz w:val="32"/>
          <w:szCs w:val="32"/>
        </w:rPr>
        <w:t>10.食品</w:t>
      </w:r>
      <w:proofErr w:type="gramStart"/>
      <w:r w:rsidRPr="00560DBA">
        <w:rPr>
          <w:rFonts w:ascii="黑体" w:eastAsia="黑体" w:hAnsi="黑体" w:hint="eastAsia"/>
          <w:color w:val="000000"/>
          <w:sz w:val="32"/>
          <w:szCs w:val="32"/>
        </w:rPr>
        <w:t>安全案</w:t>
      </w:r>
      <w:proofErr w:type="gramEnd"/>
      <w:r w:rsidRPr="00560DBA">
        <w:rPr>
          <w:rFonts w:ascii="黑体" w:eastAsia="黑体" w:hAnsi="黑体" w:hint="eastAsia"/>
          <w:color w:val="000000"/>
          <w:sz w:val="32"/>
          <w:szCs w:val="32"/>
        </w:rPr>
        <w:t>—</w:t>
      </w:r>
      <w:r w:rsidRPr="005D7C65">
        <w:rPr>
          <w:rFonts w:ascii="黑体" w:eastAsia="黑体" w:hAnsi="黑体" w:hint="eastAsia"/>
          <w:color w:val="000000"/>
          <w:sz w:val="32"/>
          <w:szCs w:val="32"/>
        </w:rPr>
        <w:t>—</w:t>
      </w:r>
      <w:r w:rsidRPr="00560DBA">
        <w:rPr>
          <w:rFonts w:ascii="楷体_GB2312" w:eastAsia="楷体_GB2312" w:hAnsi="Calibri" w:cs="Times New Roman"/>
          <w:kern w:val="2"/>
          <w:sz w:val="32"/>
          <w:szCs w:val="32"/>
        </w:rPr>
        <w:t>为落实最高人民检察院部署的</w:t>
      </w:r>
      <w:r>
        <w:rPr>
          <w:rFonts w:ascii="楷体_GB2312" w:eastAsia="楷体_GB2312" w:hAnsi="Calibri" w:cs="Times New Roman" w:hint="eastAsia"/>
          <w:kern w:val="2"/>
          <w:sz w:val="32"/>
          <w:szCs w:val="32"/>
        </w:rPr>
        <w:t>“</w:t>
      </w:r>
      <w:r w:rsidRPr="00560DBA">
        <w:rPr>
          <w:rFonts w:ascii="楷体_GB2312" w:eastAsia="楷体_GB2312" w:hAnsi="Calibri" w:cs="Times New Roman"/>
          <w:kern w:val="2"/>
          <w:sz w:val="32"/>
          <w:szCs w:val="32"/>
        </w:rPr>
        <w:t>保障千家万户舌尖上的安全</w:t>
      </w:r>
      <w:r>
        <w:rPr>
          <w:rFonts w:ascii="楷体_GB2312" w:eastAsia="楷体_GB2312" w:hAnsi="Calibri" w:cs="Times New Roman" w:hint="eastAsia"/>
          <w:kern w:val="2"/>
          <w:sz w:val="32"/>
          <w:szCs w:val="32"/>
        </w:rPr>
        <w:t>”</w:t>
      </w:r>
      <w:r w:rsidRPr="00560DBA">
        <w:rPr>
          <w:rFonts w:ascii="楷体_GB2312" w:eastAsia="楷体_GB2312" w:hAnsi="Calibri" w:cs="Times New Roman"/>
          <w:kern w:val="2"/>
          <w:sz w:val="32"/>
          <w:szCs w:val="32"/>
        </w:rPr>
        <w:t>检察专项监督工作，我院联合市市场监督管理局罗湖监管局，成立专门检查小组对罗湖区224所公办、民办的中小学及幼儿园进行全覆盖校园食品安全检查，并多次召开约谈会，为督促行政机关依法履职，我院向相关职能部门发出检察建议。</w:t>
      </w:r>
    </w:p>
    <w:p w:rsidR="00A3761A" w:rsidRPr="00560DBA" w:rsidRDefault="00A3761A" w:rsidP="00A3761A">
      <w:pPr>
        <w:spacing w:line="560" w:lineRule="exact"/>
        <w:ind w:firstLineChars="200" w:firstLine="640"/>
        <w:rPr>
          <w:rFonts w:ascii="楷体_GB2312" w:eastAsia="楷体_GB2312"/>
          <w:sz w:val="32"/>
          <w:szCs w:val="32"/>
        </w:rPr>
      </w:pPr>
      <w:r w:rsidRPr="00560DBA">
        <w:rPr>
          <w:rFonts w:ascii="黑体" w:eastAsia="黑体" w:hAnsi="黑体" w:cs="宋体" w:hint="eastAsia"/>
          <w:color w:val="000000"/>
          <w:kern w:val="0"/>
          <w:sz w:val="32"/>
          <w:szCs w:val="32"/>
        </w:rPr>
        <w:t>11.木头龙旧改工程扬尘污染案</w:t>
      </w:r>
      <w:r w:rsidRPr="00560DBA">
        <w:rPr>
          <w:rFonts w:ascii="黑体" w:eastAsia="黑体" w:hAnsi="黑体" w:hint="eastAsia"/>
          <w:color w:val="000000"/>
          <w:sz w:val="32"/>
          <w:szCs w:val="32"/>
        </w:rPr>
        <w:t>——</w:t>
      </w:r>
      <w:r w:rsidRPr="00560DBA">
        <w:rPr>
          <w:rFonts w:ascii="楷体_GB2312" w:eastAsia="楷体_GB2312"/>
          <w:sz w:val="32"/>
          <w:szCs w:val="32"/>
        </w:rPr>
        <w:t>2019年11月26日深圳</w:t>
      </w:r>
      <w:r>
        <w:rPr>
          <w:rFonts w:ascii="楷体_GB2312" w:eastAsia="楷体_GB2312"/>
          <w:sz w:val="32"/>
          <w:szCs w:val="32"/>
        </w:rPr>
        <w:t>卫视第一现场栏目曝光了木头龙旧改项目楼房拆除过程中扬尘污染，</w:t>
      </w:r>
      <w:r w:rsidRPr="00560DBA">
        <w:rPr>
          <w:rFonts w:ascii="楷体_GB2312" w:eastAsia="楷体_GB2312"/>
          <w:sz w:val="32"/>
          <w:szCs w:val="32"/>
        </w:rPr>
        <w:t>影响翠园中学师生正常上课的问题。我院立</w:t>
      </w:r>
      <w:r w:rsidRPr="00560DBA">
        <w:rPr>
          <w:rFonts w:ascii="楷体_GB2312" w:eastAsia="楷体_GB2312"/>
          <w:sz w:val="32"/>
          <w:szCs w:val="32"/>
        </w:rPr>
        <w:lastRenderedPageBreak/>
        <w:t>即展开调查，于12月4日召开</w:t>
      </w:r>
      <w:proofErr w:type="gramStart"/>
      <w:r w:rsidRPr="00560DBA">
        <w:rPr>
          <w:rFonts w:ascii="楷体_GB2312" w:eastAsia="楷体_GB2312"/>
          <w:sz w:val="32"/>
          <w:szCs w:val="32"/>
        </w:rPr>
        <w:t>行政公益</w:t>
      </w:r>
      <w:proofErr w:type="gramEnd"/>
      <w:r w:rsidRPr="00560DBA">
        <w:rPr>
          <w:rFonts w:ascii="楷体_GB2312" w:eastAsia="楷体_GB2312"/>
          <w:sz w:val="32"/>
          <w:szCs w:val="32"/>
        </w:rPr>
        <w:t>诉讼约谈会，约谈了罗湖区住房和建设局、深圳市生态环境局罗湖管理局、深圳市规划和自然资源管理局罗湖管理局等行政主管单位及该项目的承建方益田集团，并积极邀请人大代表参与监督。在我院</w:t>
      </w:r>
      <w:r>
        <w:rPr>
          <w:rFonts w:ascii="楷体_GB2312" w:eastAsia="楷体_GB2312" w:hint="eastAsia"/>
          <w:sz w:val="32"/>
          <w:szCs w:val="32"/>
        </w:rPr>
        <w:t>的</w:t>
      </w:r>
      <w:r w:rsidRPr="00560DBA">
        <w:rPr>
          <w:rFonts w:ascii="楷体_GB2312" w:eastAsia="楷体_GB2312"/>
          <w:sz w:val="32"/>
          <w:szCs w:val="32"/>
        </w:rPr>
        <w:t>督促下，施工方迅速</w:t>
      </w:r>
      <w:r>
        <w:rPr>
          <w:rFonts w:ascii="楷体_GB2312" w:eastAsia="楷体_GB2312" w:hint="eastAsia"/>
          <w:sz w:val="32"/>
          <w:szCs w:val="32"/>
        </w:rPr>
        <w:t>落实</w:t>
      </w:r>
      <w:r w:rsidRPr="00560DBA">
        <w:rPr>
          <w:rFonts w:ascii="楷体_GB2312" w:eastAsia="楷体_GB2312"/>
          <w:sz w:val="32"/>
          <w:szCs w:val="32"/>
        </w:rPr>
        <w:t>整改，</w:t>
      </w:r>
      <w:r>
        <w:rPr>
          <w:rFonts w:ascii="楷体_GB2312" w:eastAsia="楷体_GB2312" w:hint="eastAsia"/>
          <w:sz w:val="32"/>
          <w:szCs w:val="32"/>
        </w:rPr>
        <w:t>有效</w:t>
      </w:r>
      <w:r w:rsidRPr="00560DBA">
        <w:rPr>
          <w:rFonts w:ascii="楷体_GB2312" w:eastAsia="楷体_GB2312"/>
          <w:sz w:val="32"/>
          <w:szCs w:val="32"/>
        </w:rPr>
        <w:t>降低工程对公众生活及环境的影响。</w:t>
      </w:r>
    </w:p>
    <w:p w:rsidR="00A3761A" w:rsidRPr="003B1D77" w:rsidRDefault="00A3761A" w:rsidP="00A3761A">
      <w:pPr>
        <w:spacing w:line="560" w:lineRule="exact"/>
        <w:ind w:firstLineChars="200" w:firstLine="640"/>
        <w:rPr>
          <w:rFonts w:ascii="黑体" w:eastAsia="黑体" w:hAnsi="黑体" w:cs="宋体"/>
          <w:color w:val="000000"/>
          <w:kern w:val="0"/>
          <w:sz w:val="32"/>
          <w:szCs w:val="32"/>
        </w:rPr>
      </w:pPr>
      <w:r w:rsidRPr="0058524D">
        <w:rPr>
          <w:rFonts w:ascii="黑体" w:eastAsia="黑体" w:hAnsi="黑体" w:cs="宋体" w:hint="eastAsia"/>
          <w:color w:val="000000"/>
          <w:kern w:val="0"/>
          <w:sz w:val="32"/>
          <w:szCs w:val="32"/>
        </w:rPr>
        <w:t>1</w:t>
      </w:r>
      <w:r>
        <w:rPr>
          <w:rFonts w:ascii="黑体" w:eastAsia="黑体" w:hAnsi="黑体" w:cs="宋体" w:hint="eastAsia"/>
          <w:color w:val="000000"/>
          <w:kern w:val="0"/>
          <w:sz w:val="32"/>
          <w:szCs w:val="32"/>
        </w:rPr>
        <w:t>2</w:t>
      </w:r>
      <w:r w:rsidRPr="0058524D">
        <w:rPr>
          <w:rFonts w:ascii="黑体" w:eastAsia="黑体" w:hAnsi="黑体" w:cs="宋体" w:hint="eastAsia"/>
          <w:color w:val="000000"/>
          <w:kern w:val="0"/>
          <w:sz w:val="32"/>
          <w:szCs w:val="32"/>
        </w:rPr>
        <w:t>.</w:t>
      </w:r>
      <w:r>
        <w:rPr>
          <w:rFonts w:ascii="黑体" w:eastAsia="黑体" w:hAnsi="黑体" w:cs="宋体"/>
          <w:color w:val="000000"/>
          <w:kern w:val="0"/>
          <w:sz w:val="32"/>
          <w:szCs w:val="32"/>
        </w:rPr>
        <w:t xml:space="preserve"> </w:t>
      </w:r>
      <w:r>
        <w:rPr>
          <w:rFonts w:ascii="黑体" w:eastAsia="黑体" w:hAnsi="黑体" w:cs="宋体" w:hint="eastAsia"/>
          <w:color w:val="000000"/>
          <w:kern w:val="0"/>
          <w:sz w:val="32"/>
          <w:szCs w:val="32"/>
        </w:rPr>
        <w:t>“一号检察建议”</w:t>
      </w:r>
      <w:r w:rsidRPr="0058524D">
        <w:rPr>
          <w:rFonts w:ascii="黑体" w:eastAsia="黑体" w:hAnsi="黑体" w:cs="宋体" w:hint="eastAsia"/>
          <w:color w:val="000000"/>
          <w:kern w:val="0"/>
          <w:sz w:val="32"/>
          <w:szCs w:val="32"/>
        </w:rPr>
        <w:t>——</w:t>
      </w:r>
      <w:r w:rsidRPr="00FA2F18">
        <w:rPr>
          <w:rFonts w:ascii="楷体_GB2312" w:eastAsia="楷体_GB2312" w:hAnsi="宋体" w:cs="宋体" w:hint="eastAsia"/>
          <w:kern w:val="0"/>
          <w:sz w:val="32"/>
          <w:szCs w:val="32"/>
        </w:rPr>
        <w:t>2018年</w:t>
      </w:r>
      <w:r>
        <w:rPr>
          <w:rFonts w:ascii="楷体_GB2312" w:eastAsia="楷体_GB2312" w:hAnsi="宋体" w:cs="宋体" w:hint="eastAsia"/>
          <w:kern w:val="0"/>
          <w:sz w:val="32"/>
          <w:szCs w:val="32"/>
        </w:rPr>
        <w:t>10月19日，最高人民检察院向教育部发送了一份《中华人民共和国最高人民检察院检察建议书》，在这份建议书中，最高</w:t>
      </w:r>
      <w:proofErr w:type="gramStart"/>
      <w:r>
        <w:rPr>
          <w:rFonts w:ascii="楷体_GB2312" w:eastAsia="楷体_GB2312" w:hAnsi="宋体" w:cs="宋体" w:hint="eastAsia"/>
          <w:kern w:val="0"/>
          <w:sz w:val="32"/>
          <w:szCs w:val="32"/>
        </w:rPr>
        <w:t>检针对</w:t>
      </w:r>
      <w:proofErr w:type="gramEnd"/>
      <w:r>
        <w:rPr>
          <w:rFonts w:ascii="楷体_GB2312" w:eastAsia="楷体_GB2312" w:hAnsi="宋体" w:cs="宋体" w:hint="eastAsia"/>
          <w:kern w:val="0"/>
          <w:sz w:val="32"/>
          <w:szCs w:val="32"/>
        </w:rPr>
        <w:t>校园安全管理规定执行不严格、教职员工队伍管理不到位，以及儿童和学生法治教育、预防性侵害教育缺位等问题，提出了3项具体建议，因为这是最高检首次直接向国务院组成部门发送检察建议，也是最高检首次发出的社会治理创新方面的检察建议书，编号为一号，故称为“一号检察建议”</w:t>
      </w:r>
      <w:r w:rsidRPr="0058524D">
        <w:rPr>
          <w:rFonts w:ascii="楷体_GB2312" w:eastAsia="楷体_GB2312" w:hAnsi="宋体" w:cs="宋体" w:hint="eastAsia"/>
          <w:kern w:val="0"/>
          <w:sz w:val="32"/>
          <w:szCs w:val="32"/>
        </w:rPr>
        <w:t>。</w:t>
      </w:r>
    </w:p>
    <w:p w:rsidR="00A3761A" w:rsidRPr="008A02CB" w:rsidRDefault="00A3761A" w:rsidP="00A3761A">
      <w:pPr>
        <w:spacing w:line="560" w:lineRule="exact"/>
        <w:ind w:firstLineChars="200" w:firstLine="640"/>
        <w:rPr>
          <w:rFonts w:ascii="楷体_GB2312" w:eastAsia="楷体_GB2312" w:hAnsi="宋体" w:cs="宋体"/>
          <w:kern w:val="0"/>
          <w:sz w:val="32"/>
          <w:szCs w:val="32"/>
        </w:rPr>
      </w:pPr>
      <w:r w:rsidRPr="0058524D">
        <w:rPr>
          <w:rFonts w:ascii="黑体" w:eastAsia="黑体" w:hAnsi="黑体" w:hint="eastAsia"/>
          <w:color w:val="000000"/>
          <w:sz w:val="32"/>
          <w:szCs w:val="32"/>
        </w:rPr>
        <w:t>1</w:t>
      </w:r>
      <w:r>
        <w:rPr>
          <w:rFonts w:ascii="黑体" w:eastAsia="黑体" w:hAnsi="黑体" w:hint="eastAsia"/>
          <w:color w:val="000000"/>
          <w:sz w:val="32"/>
          <w:szCs w:val="32"/>
        </w:rPr>
        <w:t>3</w:t>
      </w:r>
      <w:r w:rsidRPr="0058524D">
        <w:rPr>
          <w:rFonts w:ascii="黑体" w:eastAsia="黑体" w:hAnsi="黑体" w:hint="eastAsia"/>
          <w:color w:val="000000"/>
          <w:sz w:val="32"/>
          <w:szCs w:val="32"/>
        </w:rPr>
        <w:t>.“</w:t>
      </w:r>
      <w:r>
        <w:rPr>
          <w:rFonts w:ascii="黑体" w:eastAsia="黑体" w:hAnsi="黑体" w:hint="eastAsia"/>
          <w:color w:val="000000"/>
          <w:sz w:val="32"/>
          <w:szCs w:val="32"/>
        </w:rPr>
        <w:t>不忘初心、牢记使命</w:t>
      </w:r>
      <w:r w:rsidRPr="0058524D">
        <w:rPr>
          <w:rFonts w:ascii="黑体" w:eastAsia="黑体" w:hAnsi="黑体" w:hint="eastAsia"/>
          <w:color w:val="000000"/>
          <w:sz w:val="32"/>
          <w:szCs w:val="32"/>
        </w:rPr>
        <w:t>”</w:t>
      </w:r>
      <w:r>
        <w:rPr>
          <w:rFonts w:ascii="黑体" w:eastAsia="黑体" w:hAnsi="黑体" w:hint="eastAsia"/>
          <w:color w:val="000000"/>
          <w:sz w:val="32"/>
          <w:szCs w:val="32"/>
        </w:rPr>
        <w:t>主题教育</w:t>
      </w:r>
      <w:r w:rsidRPr="0058524D">
        <w:rPr>
          <w:rFonts w:ascii="黑体" w:eastAsia="黑体" w:hAnsi="黑体" w:hint="eastAsia"/>
          <w:color w:val="000000"/>
          <w:sz w:val="32"/>
          <w:szCs w:val="32"/>
        </w:rPr>
        <w:t>——</w:t>
      </w:r>
      <w:r w:rsidRPr="00F35112">
        <w:rPr>
          <w:rFonts w:ascii="楷体_GB2312" w:eastAsia="楷体_GB2312" w:hAnsi="宋体" w:cs="宋体"/>
          <w:kern w:val="0"/>
          <w:sz w:val="32"/>
          <w:szCs w:val="32"/>
        </w:rPr>
        <w:t>201</w:t>
      </w:r>
      <w:r w:rsidRPr="00F35112">
        <w:rPr>
          <w:rFonts w:ascii="楷体_GB2312" w:eastAsia="楷体_GB2312" w:hAnsi="宋体" w:cs="宋体" w:hint="eastAsia"/>
          <w:kern w:val="0"/>
          <w:sz w:val="32"/>
          <w:szCs w:val="32"/>
        </w:rPr>
        <w:t>7</w:t>
      </w:r>
      <w:r w:rsidRPr="00F35112">
        <w:rPr>
          <w:rFonts w:ascii="楷体_GB2312" w:eastAsia="楷体_GB2312" w:hAnsi="宋体" w:cs="宋体"/>
          <w:kern w:val="0"/>
          <w:sz w:val="32"/>
          <w:szCs w:val="32"/>
        </w:rPr>
        <w:t>年10月</w:t>
      </w:r>
      <w:r w:rsidRPr="00F35112">
        <w:rPr>
          <w:rFonts w:ascii="楷体_GB2312" w:eastAsia="楷体_GB2312" w:hAnsi="宋体" w:cs="宋体" w:hint="eastAsia"/>
          <w:kern w:val="0"/>
          <w:sz w:val="32"/>
          <w:szCs w:val="32"/>
        </w:rPr>
        <w:t>18</w:t>
      </w:r>
      <w:r w:rsidRPr="00F35112">
        <w:rPr>
          <w:rFonts w:ascii="楷体_GB2312" w:eastAsia="楷体_GB2312" w:hAnsi="宋体" w:cs="宋体"/>
          <w:kern w:val="0"/>
          <w:sz w:val="32"/>
          <w:szCs w:val="32"/>
        </w:rPr>
        <w:t>日，</w:t>
      </w:r>
      <w:r w:rsidRPr="00F35112">
        <w:rPr>
          <w:rFonts w:ascii="楷体_GB2312" w:eastAsia="楷体_GB2312" w:hAnsi="宋体" w:cs="宋体" w:hint="eastAsia"/>
          <w:kern w:val="0"/>
          <w:sz w:val="32"/>
          <w:szCs w:val="32"/>
        </w:rPr>
        <w:t>习近平总书记在十九大报告中指出，在全党开展“不忘初心、牢记使命”主题教育，用党的创新理论武装头脑，推动全党更加自觉为实现新时代党的历史使命不懈奋斗</w:t>
      </w:r>
      <w:r w:rsidRPr="00F35112">
        <w:rPr>
          <w:rFonts w:ascii="楷体_GB2312" w:eastAsia="楷体_GB2312" w:hAnsi="宋体" w:cs="宋体"/>
          <w:kern w:val="0"/>
          <w:sz w:val="32"/>
          <w:szCs w:val="32"/>
        </w:rPr>
        <w:t>。</w:t>
      </w:r>
      <w:r w:rsidRPr="00F35112">
        <w:rPr>
          <w:rFonts w:ascii="楷体_GB2312" w:eastAsia="楷体_GB2312" w:hAnsi="宋体" w:cs="宋体" w:hint="eastAsia"/>
          <w:kern w:val="0"/>
          <w:sz w:val="32"/>
          <w:szCs w:val="32"/>
        </w:rPr>
        <w:t>2019年5月13日，中共中央政治局召开会议，决定从2019年6月开始，在全党自上而下分两批开展“不忘初心、牢记使命”主题教育。</w:t>
      </w:r>
      <w:r>
        <w:rPr>
          <w:rFonts w:ascii="楷体_GB2312" w:eastAsia="楷体_GB2312" w:hAnsi="宋体" w:cs="宋体" w:hint="eastAsia"/>
          <w:kern w:val="0"/>
          <w:sz w:val="32"/>
          <w:szCs w:val="32"/>
        </w:rPr>
        <w:t>2019年</w:t>
      </w:r>
      <w:smartTag w:uri="urn:schemas-microsoft-com:office:smarttags" w:element="chsdate">
        <w:smartTagPr>
          <w:attr w:name="Year" w:val="2019"/>
          <w:attr w:name="Month" w:val="9"/>
          <w:attr w:name="Day" w:val="19"/>
          <w:attr w:name="IsLunarDate" w:val="False"/>
          <w:attr w:name="IsROCDate" w:val="False"/>
        </w:smartTagPr>
        <w:r w:rsidRPr="00F35112">
          <w:rPr>
            <w:rFonts w:ascii="楷体_GB2312" w:eastAsia="楷体_GB2312" w:hAnsi="宋体" w:cs="宋体" w:hint="eastAsia"/>
            <w:kern w:val="0"/>
            <w:sz w:val="32"/>
            <w:szCs w:val="32"/>
          </w:rPr>
          <w:t>9月19日</w:t>
        </w:r>
      </w:smartTag>
      <w:r w:rsidRPr="00F35112">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我院</w:t>
      </w:r>
      <w:r w:rsidRPr="00F35112">
        <w:rPr>
          <w:rFonts w:ascii="楷体_GB2312" w:eastAsia="楷体_GB2312" w:hAnsi="宋体" w:cs="宋体" w:hint="eastAsia"/>
          <w:kern w:val="0"/>
          <w:sz w:val="32"/>
          <w:szCs w:val="32"/>
        </w:rPr>
        <w:t>召开</w:t>
      </w:r>
      <w:r>
        <w:rPr>
          <w:rFonts w:ascii="楷体_GB2312" w:eastAsia="楷体_GB2312" w:hAnsi="宋体" w:cs="宋体" w:hint="eastAsia"/>
          <w:kern w:val="0"/>
          <w:sz w:val="32"/>
          <w:szCs w:val="32"/>
        </w:rPr>
        <w:t>动员部署会，对我院</w:t>
      </w:r>
      <w:r w:rsidRPr="00F35112">
        <w:rPr>
          <w:rFonts w:ascii="楷体_GB2312" w:eastAsia="楷体_GB2312" w:hAnsi="宋体" w:cs="宋体" w:hint="eastAsia"/>
          <w:kern w:val="0"/>
          <w:sz w:val="32"/>
          <w:szCs w:val="32"/>
        </w:rPr>
        <w:t>“不忘初心、牢记使命”主题教育</w:t>
      </w:r>
      <w:r>
        <w:rPr>
          <w:rFonts w:ascii="楷体_GB2312" w:eastAsia="楷体_GB2312" w:hAnsi="宋体" w:cs="宋体" w:hint="eastAsia"/>
          <w:kern w:val="0"/>
          <w:sz w:val="32"/>
          <w:szCs w:val="32"/>
        </w:rPr>
        <w:t>工作进行了全面动员部署</w:t>
      </w:r>
      <w:r w:rsidRPr="00F35112">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2019年</w:t>
      </w:r>
      <w:smartTag w:uri="urn:schemas-microsoft-com:office:smarttags" w:element="chsdate">
        <w:smartTagPr>
          <w:attr w:name="Year" w:val="2019"/>
          <w:attr w:name="Month" w:val="12"/>
          <w:attr w:name="Day" w:val="5"/>
          <w:attr w:name="IsLunarDate" w:val="False"/>
          <w:attr w:name="IsROCDate" w:val="False"/>
        </w:smartTagPr>
        <w:r w:rsidRPr="008A02CB">
          <w:rPr>
            <w:rFonts w:ascii="楷体_GB2312" w:eastAsia="楷体_GB2312" w:hAnsi="宋体" w:cs="宋体" w:hint="eastAsia"/>
            <w:kern w:val="0"/>
            <w:sz w:val="32"/>
            <w:szCs w:val="32"/>
          </w:rPr>
          <w:t>12月5日</w:t>
        </w:r>
      </w:smartTag>
      <w:r w:rsidRPr="008A02CB">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我院</w:t>
      </w:r>
      <w:r w:rsidRPr="008A02CB">
        <w:rPr>
          <w:rFonts w:ascii="楷体_GB2312" w:eastAsia="楷体_GB2312" w:hAnsi="宋体" w:cs="宋体" w:hint="eastAsia"/>
          <w:kern w:val="0"/>
          <w:sz w:val="32"/>
          <w:szCs w:val="32"/>
        </w:rPr>
        <w:t>召开“不忘初心、牢记使命”主题教育专题民主生活会。</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8524D">
        <w:rPr>
          <w:rFonts w:ascii="黑体" w:eastAsia="黑体" w:hAnsi="黑体" w:hint="eastAsia"/>
          <w:color w:val="000000"/>
          <w:sz w:val="32"/>
          <w:szCs w:val="32"/>
        </w:rPr>
        <w:lastRenderedPageBreak/>
        <w:t>1</w:t>
      </w:r>
      <w:r>
        <w:rPr>
          <w:rFonts w:ascii="黑体" w:eastAsia="黑体" w:hAnsi="黑体" w:hint="eastAsia"/>
          <w:color w:val="000000"/>
          <w:sz w:val="32"/>
          <w:szCs w:val="32"/>
        </w:rPr>
        <w:t>4</w:t>
      </w:r>
      <w:r w:rsidRPr="0058524D">
        <w:rPr>
          <w:rFonts w:ascii="黑体" w:eastAsia="黑体" w:hAnsi="黑体" w:hint="eastAsia"/>
          <w:color w:val="000000"/>
          <w:sz w:val="32"/>
          <w:szCs w:val="32"/>
        </w:rPr>
        <w:t>.“</w:t>
      </w:r>
      <w:r>
        <w:rPr>
          <w:rFonts w:ascii="黑体" w:eastAsia="黑体" w:hAnsi="黑体" w:hint="eastAsia"/>
          <w:color w:val="000000"/>
          <w:sz w:val="32"/>
          <w:szCs w:val="32"/>
        </w:rPr>
        <w:t>三个规定</w:t>
      </w:r>
      <w:r w:rsidRPr="0058524D">
        <w:rPr>
          <w:rFonts w:ascii="黑体" w:eastAsia="黑体" w:hAnsi="黑体" w:hint="eastAsia"/>
          <w:color w:val="000000"/>
          <w:sz w:val="32"/>
          <w:szCs w:val="32"/>
        </w:rPr>
        <w:t>”——</w:t>
      </w:r>
      <w:r>
        <w:rPr>
          <w:rFonts w:ascii="楷体_GB2312" w:eastAsia="楷体_GB2312" w:hint="eastAsia"/>
          <w:sz w:val="32"/>
          <w:szCs w:val="32"/>
        </w:rPr>
        <w:t>为防止领导干部和司法机关内部人员干预司法活动，插手具体案件办理，确保司法机关依法独立公正行使职权，最高人民检察院先后制定了《领导干部干预司法活动、插手具体案件处理的记录、通报和责任追究规定》、《司法机关内部人员过问案件的记录和责任追究规定》和《关于进一步规范司法人员与当事人、律师、特殊关系人、中介组织接触交往行为的实施细则》。</w:t>
      </w:r>
    </w:p>
    <w:p w:rsidR="00A3761A" w:rsidRPr="0058524D"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8524D">
        <w:rPr>
          <w:rFonts w:ascii="黑体" w:eastAsia="黑体" w:hAnsi="黑体" w:hint="eastAsia"/>
          <w:color w:val="000000"/>
          <w:sz w:val="32"/>
          <w:szCs w:val="32"/>
        </w:rPr>
        <w:t>1</w:t>
      </w:r>
      <w:r>
        <w:rPr>
          <w:rFonts w:ascii="黑体" w:eastAsia="黑体" w:hAnsi="黑体" w:hint="eastAsia"/>
          <w:color w:val="000000"/>
          <w:sz w:val="32"/>
          <w:szCs w:val="32"/>
        </w:rPr>
        <w:t>5</w:t>
      </w:r>
      <w:r w:rsidRPr="0058524D">
        <w:rPr>
          <w:rFonts w:ascii="黑体" w:eastAsia="黑体" w:hAnsi="黑体" w:hint="eastAsia"/>
          <w:color w:val="000000"/>
          <w:sz w:val="32"/>
          <w:szCs w:val="32"/>
        </w:rPr>
        <w:t>.“</w:t>
      </w:r>
      <w:r>
        <w:rPr>
          <w:rFonts w:ascii="黑体" w:eastAsia="黑体" w:hAnsi="黑体" w:hint="eastAsia"/>
          <w:color w:val="000000"/>
          <w:sz w:val="32"/>
          <w:szCs w:val="32"/>
        </w:rPr>
        <w:t>两个毫不动摇</w:t>
      </w:r>
      <w:r w:rsidRPr="0058524D">
        <w:rPr>
          <w:rFonts w:ascii="黑体" w:eastAsia="黑体" w:hAnsi="黑体" w:hint="eastAsia"/>
          <w:color w:val="000000"/>
          <w:sz w:val="32"/>
          <w:szCs w:val="32"/>
        </w:rPr>
        <w:t>”——</w:t>
      </w:r>
      <w:r w:rsidRPr="005D7C65">
        <w:rPr>
          <w:rFonts w:ascii="楷体_GB2312" w:eastAsia="楷体_GB2312"/>
          <w:sz w:val="32"/>
          <w:szCs w:val="32"/>
        </w:rPr>
        <w:t>“</w:t>
      </w:r>
      <w:r>
        <w:rPr>
          <w:rFonts w:ascii="楷体_GB2312" w:eastAsia="楷体_GB2312" w:hint="eastAsia"/>
          <w:sz w:val="32"/>
          <w:szCs w:val="32"/>
        </w:rPr>
        <w:t>两个毫不动摇</w:t>
      </w:r>
      <w:r w:rsidRPr="005D7C65">
        <w:rPr>
          <w:rFonts w:ascii="楷体_GB2312" w:eastAsia="楷体_GB2312"/>
          <w:sz w:val="32"/>
          <w:szCs w:val="32"/>
        </w:rPr>
        <w:t>”</w:t>
      </w:r>
      <w:r>
        <w:rPr>
          <w:rFonts w:ascii="楷体_GB2312" w:eastAsia="楷体_GB2312" w:hint="eastAsia"/>
          <w:sz w:val="32"/>
          <w:szCs w:val="32"/>
        </w:rPr>
        <w:t>是指毫不动摇巩固和发展公有制经济，毫不动摇鼓励、支持、引导非公有制经济发展，保证各种所有制经济依法平等使用生产要素、公平参与市场竞争、同等受到法律保护。</w:t>
      </w:r>
    </w:p>
    <w:p w:rsidR="00A3761A"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8524D">
        <w:rPr>
          <w:rFonts w:ascii="黑体" w:eastAsia="黑体" w:hAnsi="黑体" w:hint="eastAsia"/>
          <w:color w:val="000000"/>
          <w:sz w:val="32"/>
          <w:szCs w:val="32"/>
        </w:rPr>
        <w:t>1</w:t>
      </w:r>
      <w:r>
        <w:rPr>
          <w:rFonts w:ascii="黑体" w:eastAsia="黑体" w:hAnsi="黑体" w:hint="eastAsia"/>
          <w:color w:val="000000"/>
          <w:sz w:val="32"/>
          <w:szCs w:val="32"/>
        </w:rPr>
        <w:t>6</w:t>
      </w:r>
      <w:r w:rsidRPr="0058524D">
        <w:rPr>
          <w:rFonts w:ascii="黑体" w:eastAsia="黑体" w:hAnsi="黑体" w:hint="eastAsia"/>
          <w:color w:val="000000"/>
          <w:sz w:val="32"/>
          <w:szCs w:val="32"/>
        </w:rPr>
        <w:t>.“</w:t>
      </w:r>
      <w:r>
        <w:rPr>
          <w:rFonts w:ascii="黑体" w:eastAsia="黑体" w:hAnsi="黑体" w:hint="eastAsia"/>
          <w:color w:val="000000"/>
          <w:sz w:val="32"/>
          <w:szCs w:val="32"/>
        </w:rPr>
        <w:t>两项监督</w:t>
      </w:r>
      <w:r w:rsidRPr="0058524D">
        <w:rPr>
          <w:rFonts w:ascii="黑体" w:eastAsia="黑体" w:hAnsi="黑体" w:hint="eastAsia"/>
          <w:color w:val="000000"/>
          <w:sz w:val="32"/>
          <w:szCs w:val="32"/>
        </w:rPr>
        <w:t>”——</w:t>
      </w:r>
      <w:r w:rsidRPr="005D7C65">
        <w:rPr>
          <w:rFonts w:ascii="楷体_GB2312" w:eastAsia="楷体_GB2312"/>
          <w:sz w:val="32"/>
          <w:szCs w:val="32"/>
        </w:rPr>
        <w:t>“</w:t>
      </w:r>
      <w:r>
        <w:rPr>
          <w:rFonts w:ascii="楷体_GB2312" w:eastAsia="楷体_GB2312" w:hint="eastAsia"/>
          <w:sz w:val="32"/>
          <w:szCs w:val="32"/>
        </w:rPr>
        <w:t>两项监督</w:t>
      </w:r>
      <w:r w:rsidRPr="005D7C65">
        <w:rPr>
          <w:rFonts w:ascii="楷体_GB2312" w:eastAsia="楷体_GB2312"/>
          <w:sz w:val="32"/>
          <w:szCs w:val="32"/>
        </w:rPr>
        <w:t>”</w:t>
      </w:r>
      <w:r>
        <w:rPr>
          <w:rFonts w:ascii="楷体_GB2312" w:eastAsia="楷体_GB2312" w:hint="eastAsia"/>
          <w:sz w:val="32"/>
          <w:szCs w:val="32"/>
        </w:rPr>
        <w:t>是指立案监督和侦查活动监督。</w:t>
      </w:r>
    </w:p>
    <w:p w:rsidR="00A3761A" w:rsidRPr="007A1B68" w:rsidRDefault="00A3761A" w:rsidP="00A3761A">
      <w:pPr>
        <w:pStyle w:val="a3"/>
        <w:spacing w:before="0" w:beforeAutospacing="0" w:after="0" w:afterAutospacing="0" w:line="560" w:lineRule="exact"/>
        <w:ind w:firstLineChars="200" w:firstLine="640"/>
        <w:rPr>
          <w:rFonts w:ascii="楷体_GB2312" w:eastAsia="楷体_GB2312"/>
          <w:sz w:val="32"/>
          <w:szCs w:val="32"/>
        </w:rPr>
      </w:pPr>
      <w:r w:rsidRPr="0058524D">
        <w:rPr>
          <w:rFonts w:ascii="黑体" w:eastAsia="黑体" w:hAnsi="黑体" w:hint="eastAsia"/>
          <w:color w:val="000000"/>
          <w:sz w:val="32"/>
          <w:szCs w:val="32"/>
        </w:rPr>
        <w:t>1</w:t>
      </w:r>
      <w:r>
        <w:rPr>
          <w:rFonts w:ascii="黑体" w:eastAsia="黑体" w:hAnsi="黑体" w:hint="eastAsia"/>
          <w:color w:val="000000"/>
          <w:sz w:val="32"/>
          <w:szCs w:val="32"/>
        </w:rPr>
        <w:t>7</w:t>
      </w:r>
      <w:r w:rsidRPr="0058524D">
        <w:rPr>
          <w:rFonts w:ascii="黑体" w:eastAsia="黑体" w:hAnsi="黑体" w:hint="eastAsia"/>
          <w:color w:val="000000"/>
          <w:sz w:val="32"/>
          <w:szCs w:val="32"/>
        </w:rPr>
        <w:t>.“</w:t>
      </w:r>
      <w:r>
        <w:rPr>
          <w:rFonts w:ascii="黑体" w:eastAsia="黑体" w:hAnsi="黑体" w:hint="eastAsia"/>
          <w:color w:val="000000"/>
          <w:sz w:val="32"/>
          <w:szCs w:val="32"/>
        </w:rPr>
        <w:t>四种形态</w:t>
      </w:r>
      <w:r w:rsidRPr="0058524D">
        <w:rPr>
          <w:rFonts w:ascii="黑体" w:eastAsia="黑体" w:hAnsi="黑体" w:hint="eastAsia"/>
          <w:color w:val="000000"/>
          <w:sz w:val="32"/>
          <w:szCs w:val="32"/>
        </w:rPr>
        <w:t>”——</w:t>
      </w:r>
      <w:r w:rsidRPr="00F90F54">
        <w:rPr>
          <w:rFonts w:ascii="楷体_GB2312" w:eastAsia="楷体_GB2312"/>
          <w:sz w:val="32"/>
          <w:szCs w:val="32"/>
        </w:rPr>
        <w:t>2016年10月27日，</w:t>
      </w:r>
      <w:hyperlink r:id="rId10" w:tgtFrame="_blank" w:history="1">
        <w:r w:rsidRPr="00F90F54">
          <w:rPr>
            <w:rFonts w:ascii="楷体_GB2312" w:eastAsia="楷体_GB2312"/>
            <w:sz w:val="32"/>
            <w:szCs w:val="32"/>
          </w:rPr>
          <w:t>中国共产党</w:t>
        </w:r>
      </w:hyperlink>
      <w:r w:rsidRPr="00F90F54">
        <w:rPr>
          <w:rFonts w:ascii="楷体_GB2312" w:eastAsia="楷体_GB2312"/>
          <w:sz w:val="32"/>
          <w:szCs w:val="32"/>
        </w:rPr>
        <w:t>第十八届中央委员会第六次全体会议审议通过了《中国共产党党内监督条例》，其中第七条对</w:t>
      </w:r>
      <w:r w:rsidRPr="00F90F54">
        <w:rPr>
          <w:rFonts w:ascii="楷体_GB2312" w:eastAsia="楷体_GB2312"/>
          <w:sz w:val="32"/>
          <w:szCs w:val="32"/>
        </w:rPr>
        <w:t>“</w:t>
      </w:r>
      <w:r w:rsidRPr="00F90F54">
        <w:rPr>
          <w:rFonts w:ascii="楷体_GB2312" w:eastAsia="楷体_GB2312"/>
          <w:sz w:val="32"/>
          <w:szCs w:val="32"/>
        </w:rPr>
        <w:t>四种形态</w:t>
      </w:r>
      <w:r w:rsidRPr="00F90F54">
        <w:rPr>
          <w:rFonts w:ascii="楷体_GB2312" w:eastAsia="楷体_GB2312"/>
          <w:sz w:val="32"/>
          <w:szCs w:val="32"/>
        </w:rPr>
        <w:t>”</w:t>
      </w:r>
      <w:r w:rsidRPr="00F90F54">
        <w:rPr>
          <w:rFonts w:ascii="楷体_GB2312" w:eastAsia="楷体_GB2312"/>
          <w:sz w:val="32"/>
          <w:szCs w:val="32"/>
        </w:rPr>
        <w:t>从新进行了定义。</w:t>
      </w:r>
      <w:r w:rsidRPr="0058524D">
        <w:rPr>
          <w:rFonts w:ascii="楷体_GB2312" w:eastAsia="楷体_GB2312"/>
          <w:sz w:val="32"/>
          <w:szCs w:val="32"/>
        </w:rPr>
        <w:t>“</w:t>
      </w:r>
      <w:r w:rsidRPr="0058524D">
        <w:rPr>
          <w:rFonts w:ascii="楷体_GB2312" w:eastAsia="楷体_GB2312"/>
          <w:sz w:val="32"/>
          <w:szCs w:val="32"/>
        </w:rPr>
        <w:t>四种形态</w:t>
      </w:r>
      <w:r w:rsidRPr="0058524D">
        <w:rPr>
          <w:rFonts w:ascii="楷体_GB2312" w:eastAsia="楷体_GB2312"/>
          <w:sz w:val="32"/>
          <w:szCs w:val="32"/>
        </w:rPr>
        <w:t>”</w:t>
      </w:r>
      <w:r w:rsidRPr="0058524D">
        <w:rPr>
          <w:rFonts w:ascii="楷体_GB2312" w:eastAsia="楷体_GB2312"/>
          <w:sz w:val="32"/>
          <w:szCs w:val="32"/>
        </w:rPr>
        <w:t>为：</w:t>
      </w:r>
      <w:r w:rsidRPr="00F90F54">
        <w:rPr>
          <w:rFonts w:ascii="楷体_GB2312" w:eastAsia="楷体_GB2312"/>
          <w:sz w:val="32"/>
          <w:szCs w:val="32"/>
        </w:rPr>
        <w:t>第一种：党内关系要正常化，批评和自我批评要经常开展，让咬耳扯袖、红脸出汗成为常态。第二种：党纪轻处分和组织处理要成为大多数。第</w:t>
      </w:r>
      <w:r>
        <w:rPr>
          <w:rFonts w:ascii="楷体_GB2312" w:eastAsia="楷体_GB2312"/>
          <w:sz w:val="32"/>
          <w:szCs w:val="32"/>
        </w:rPr>
        <w:t>三种：对严重违纪的重处分、</w:t>
      </w:r>
      <w:proofErr w:type="gramStart"/>
      <w:r>
        <w:rPr>
          <w:rFonts w:ascii="楷体_GB2312" w:eastAsia="楷体_GB2312"/>
          <w:sz w:val="32"/>
          <w:szCs w:val="32"/>
        </w:rPr>
        <w:t>作出</w:t>
      </w:r>
      <w:proofErr w:type="gramEnd"/>
      <w:r>
        <w:rPr>
          <w:rFonts w:ascii="楷体_GB2312" w:eastAsia="楷体_GB2312"/>
          <w:sz w:val="32"/>
          <w:szCs w:val="32"/>
        </w:rPr>
        <w:t>重大职务调整应当是少数。第四种：</w:t>
      </w:r>
      <w:r w:rsidRPr="00F90F54">
        <w:rPr>
          <w:rFonts w:ascii="楷体_GB2312" w:eastAsia="楷体_GB2312"/>
          <w:sz w:val="32"/>
          <w:szCs w:val="32"/>
        </w:rPr>
        <w:t>严重</w:t>
      </w:r>
      <w:hyperlink r:id="rId11" w:tgtFrame="_blank" w:history="1">
        <w:r w:rsidRPr="00F90F54">
          <w:rPr>
            <w:rFonts w:ascii="楷体_GB2312" w:eastAsia="楷体_GB2312"/>
            <w:sz w:val="32"/>
            <w:szCs w:val="32"/>
          </w:rPr>
          <w:t>违纪</w:t>
        </w:r>
      </w:hyperlink>
      <w:r w:rsidRPr="00F90F54">
        <w:rPr>
          <w:rFonts w:ascii="楷体_GB2312" w:eastAsia="楷体_GB2312"/>
          <w:sz w:val="32"/>
          <w:szCs w:val="32"/>
        </w:rPr>
        <w:t>涉嫌违法立案审查的只能是极少数。</w:t>
      </w:r>
    </w:p>
    <w:p w:rsidR="00A3761A" w:rsidRDefault="00A3761A" w:rsidP="00A3761A">
      <w:pPr>
        <w:spacing w:line="560" w:lineRule="exact"/>
        <w:ind w:firstLineChars="196" w:firstLine="627"/>
        <w:jc w:val="left"/>
        <w:rPr>
          <w:rFonts w:ascii="仿宋_GB2312" w:eastAsia="仿宋_GB2312"/>
          <w:sz w:val="32"/>
          <w:szCs w:val="32"/>
        </w:rPr>
      </w:pPr>
      <w:r>
        <w:rPr>
          <w:rFonts w:ascii="仿宋_GB2312" w:eastAsia="仿宋_GB2312"/>
          <w:sz w:val="32"/>
          <w:szCs w:val="32"/>
        </w:rPr>
        <w:br w:type="page"/>
      </w:r>
    </w:p>
    <w:p w:rsidR="00A3761A" w:rsidRDefault="00A3761A" w:rsidP="00A3761A">
      <w:pPr>
        <w:spacing w:line="560" w:lineRule="exact"/>
        <w:ind w:firstLineChars="196" w:firstLine="627"/>
        <w:jc w:val="left"/>
        <w:rPr>
          <w:rFonts w:ascii="仿宋_GB2312" w:eastAsia="仿宋_GB2312"/>
          <w:sz w:val="32"/>
          <w:szCs w:val="32"/>
        </w:rPr>
      </w:pPr>
    </w:p>
    <w:p w:rsidR="00A3761A" w:rsidRDefault="00A3761A" w:rsidP="00A3761A">
      <w:pPr>
        <w:spacing w:line="560" w:lineRule="exact"/>
        <w:ind w:firstLineChars="196" w:firstLine="627"/>
        <w:jc w:val="left"/>
        <w:rPr>
          <w:rFonts w:ascii="仿宋_GB2312" w:eastAsia="仿宋_GB2312"/>
          <w:sz w:val="32"/>
          <w:szCs w:val="32"/>
        </w:rPr>
      </w:pPr>
    </w:p>
    <w:p w:rsidR="00A3761A" w:rsidRPr="005D4F7C" w:rsidRDefault="00A3761A" w:rsidP="00A3761A">
      <w:pPr>
        <w:spacing w:line="560" w:lineRule="exact"/>
        <w:jc w:val="left"/>
        <w:rPr>
          <w:rFonts w:ascii="楷体_GB2312" w:eastAsia="楷体_GB2312"/>
          <w:sz w:val="32"/>
          <w:szCs w:val="32"/>
        </w:rPr>
      </w:pPr>
    </w:p>
    <w:p w:rsidR="00A3761A" w:rsidRDefault="00A3761A" w:rsidP="00A3761A">
      <w:pPr>
        <w:spacing w:line="560" w:lineRule="exact"/>
        <w:ind w:firstLineChars="400" w:firstLine="1285"/>
        <w:rPr>
          <w:rFonts w:ascii="仿宋_GB2312" w:eastAsia="仿宋_GB2312"/>
          <w:sz w:val="32"/>
          <w:szCs w:val="32"/>
        </w:rPr>
      </w:pPr>
      <w:proofErr w:type="gramStart"/>
      <w:r w:rsidRPr="006B31E9">
        <w:rPr>
          <w:rFonts w:ascii="仿宋_GB2312" w:eastAsia="仿宋_GB2312" w:hint="eastAsia"/>
          <w:b/>
          <w:sz w:val="32"/>
          <w:szCs w:val="32"/>
        </w:rPr>
        <w:t>新浪微博</w:t>
      </w:r>
      <w:proofErr w:type="gramEnd"/>
      <w:r w:rsidRPr="006B31E9">
        <w:rPr>
          <w:rFonts w:ascii="仿宋_GB2312" w:eastAsia="仿宋_GB2312" w:hint="eastAsia"/>
          <w:b/>
          <w:sz w:val="32"/>
          <w:szCs w:val="32"/>
        </w:rPr>
        <w:t>：</w:t>
      </w:r>
      <w:r>
        <w:rPr>
          <w:rFonts w:ascii="仿宋_GB2312" w:eastAsia="仿宋_GB2312" w:hint="eastAsia"/>
          <w:sz w:val="32"/>
          <w:szCs w:val="32"/>
        </w:rPr>
        <w:t>深圳市罗湖区人民检察院</w:t>
      </w:r>
    </w:p>
    <w:p w:rsidR="00A3761A" w:rsidRDefault="00A3761A" w:rsidP="00A3761A">
      <w:pPr>
        <w:spacing w:line="560" w:lineRule="exact"/>
        <w:ind w:firstLineChars="350" w:firstLine="1124"/>
        <w:rPr>
          <w:rFonts w:ascii="仿宋_GB2312" w:eastAsia="仿宋_GB2312"/>
          <w:sz w:val="32"/>
          <w:szCs w:val="32"/>
        </w:rPr>
      </w:pPr>
      <w:proofErr w:type="gramStart"/>
      <w:r w:rsidRPr="006B31E9">
        <w:rPr>
          <w:rFonts w:ascii="仿宋_GB2312" w:eastAsia="仿宋_GB2312" w:hint="eastAsia"/>
          <w:b/>
          <w:sz w:val="32"/>
          <w:szCs w:val="32"/>
        </w:rPr>
        <w:t>微信公众号</w:t>
      </w:r>
      <w:proofErr w:type="gramEnd"/>
      <w:r w:rsidRPr="006B31E9">
        <w:rPr>
          <w:rFonts w:ascii="仿宋_GB2312" w:eastAsia="仿宋_GB2312" w:hint="eastAsia"/>
          <w:b/>
          <w:sz w:val="32"/>
          <w:szCs w:val="32"/>
        </w:rPr>
        <w:t>：</w:t>
      </w:r>
      <w:r>
        <w:rPr>
          <w:rFonts w:ascii="仿宋_GB2312" w:eastAsia="仿宋_GB2312" w:hint="eastAsia"/>
          <w:sz w:val="32"/>
          <w:szCs w:val="32"/>
        </w:rPr>
        <w:t>深圳市罗湖区人民检察院</w:t>
      </w:r>
    </w:p>
    <w:p w:rsidR="00A3761A" w:rsidRPr="00980695"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420"/>
        <w:rPr>
          <w:rFonts w:ascii="仿宋_GB2312" w:eastAsia="仿宋_GB2312"/>
          <w:sz w:val="32"/>
          <w:szCs w:val="32"/>
        </w:rPr>
      </w:pPr>
      <w:r>
        <w:rPr>
          <w:noProof/>
          <w:lang w:bidi="mn-Mong-CN"/>
        </w:rPr>
        <w:drawing>
          <wp:anchor distT="0" distB="0" distL="114300" distR="114300" simplePos="0" relativeHeight="251661312" behindDoc="0" locked="0" layoutInCell="1" allowOverlap="1">
            <wp:simplePos x="0" y="0"/>
            <wp:positionH relativeFrom="column">
              <wp:posOffset>3379470</wp:posOffset>
            </wp:positionH>
            <wp:positionV relativeFrom="paragraph">
              <wp:posOffset>78105</wp:posOffset>
            </wp:positionV>
            <wp:extent cx="2404745" cy="2328545"/>
            <wp:effectExtent l="19050" t="0" r="0" b="0"/>
            <wp:wrapNone/>
            <wp:docPr id="6" name="图片 6"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微信二维码"/>
                    <pic:cNvPicPr>
                      <a:picLocks noChangeAspect="1" noChangeArrowheads="1"/>
                    </pic:cNvPicPr>
                  </pic:nvPicPr>
                  <pic:blipFill>
                    <a:blip r:embed="rId12" cstate="print"/>
                    <a:srcRect/>
                    <a:stretch>
                      <a:fillRect/>
                    </a:stretch>
                  </pic:blipFill>
                  <pic:spPr bwMode="auto">
                    <a:xfrm>
                      <a:off x="0" y="0"/>
                      <a:ext cx="2404745" cy="2328545"/>
                    </a:xfrm>
                    <a:prstGeom prst="rect">
                      <a:avLst/>
                    </a:prstGeom>
                    <a:noFill/>
                    <a:ln w="9525">
                      <a:noFill/>
                      <a:miter lim="800000"/>
                      <a:headEnd/>
                      <a:tailEnd/>
                    </a:ln>
                  </pic:spPr>
                </pic:pic>
              </a:graphicData>
            </a:graphic>
          </wp:anchor>
        </w:drawing>
      </w:r>
      <w:r>
        <w:rPr>
          <w:noProof/>
          <w:lang w:bidi="mn-Mong-CN"/>
        </w:rPr>
        <w:drawing>
          <wp:anchor distT="0" distB="0" distL="114300" distR="114300" simplePos="0" relativeHeight="251662336" behindDoc="0" locked="0" layoutInCell="1" allowOverlap="1">
            <wp:simplePos x="0" y="0"/>
            <wp:positionH relativeFrom="column">
              <wp:posOffset>-160020</wp:posOffset>
            </wp:positionH>
            <wp:positionV relativeFrom="paragraph">
              <wp:posOffset>-7620</wp:posOffset>
            </wp:positionV>
            <wp:extent cx="2466340" cy="2484755"/>
            <wp:effectExtent l="19050" t="0" r="0" b="0"/>
            <wp:wrapNone/>
            <wp:docPr id="7" name="图片 7" descr="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院徽"/>
                    <pic:cNvPicPr>
                      <a:picLocks noChangeAspect="1" noChangeArrowheads="1"/>
                    </pic:cNvPicPr>
                  </pic:nvPicPr>
                  <pic:blipFill>
                    <a:blip r:embed="rId13" cstate="print"/>
                    <a:srcRect/>
                    <a:stretch>
                      <a:fillRect/>
                    </a:stretch>
                  </pic:blipFill>
                  <pic:spPr bwMode="auto">
                    <a:xfrm>
                      <a:off x="0" y="0"/>
                      <a:ext cx="2466340" cy="2484755"/>
                    </a:xfrm>
                    <a:prstGeom prst="rect">
                      <a:avLst/>
                    </a:prstGeom>
                    <a:noFill/>
                    <a:ln w="9525">
                      <a:noFill/>
                      <a:miter lim="800000"/>
                      <a:headEnd/>
                      <a:tailEnd/>
                    </a:ln>
                  </pic:spPr>
                </pic:pic>
              </a:graphicData>
            </a:graphic>
          </wp:anchor>
        </w:drawing>
      </w: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ind w:firstLineChars="200" w:firstLine="640"/>
        <w:rPr>
          <w:rFonts w:ascii="仿宋_GB2312" w:eastAsia="仿宋_GB2312"/>
          <w:sz w:val="32"/>
          <w:szCs w:val="32"/>
        </w:rPr>
      </w:pPr>
    </w:p>
    <w:p w:rsidR="00A3761A" w:rsidRDefault="00A3761A" w:rsidP="00A3761A">
      <w:pPr>
        <w:spacing w:line="560" w:lineRule="exact"/>
        <w:rPr>
          <w:rFonts w:ascii="仿宋_GB2312" w:eastAsia="仿宋_GB2312"/>
          <w:sz w:val="32"/>
          <w:szCs w:val="32"/>
        </w:rPr>
      </w:pPr>
    </w:p>
    <w:p w:rsidR="00A3761A" w:rsidRDefault="00A3761A" w:rsidP="00A3761A">
      <w:pPr>
        <w:spacing w:line="560" w:lineRule="exact"/>
        <w:rPr>
          <w:rFonts w:ascii="仿宋_GB2312" w:eastAsia="仿宋_GB2312"/>
          <w:sz w:val="32"/>
          <w:szCs w:val="32"/>
        </w:rPr>
      </w:pPr>
    </w:p>
    <w:p w:rsidR="00A3761A" w:rsidRPr="0020513D" w:rsidRDefault="00A3761A" w:rsidP="00A3761A">
      <w:pPr>
        <w:spacing w:line="560" w:lineRule="exact"/>
        <w:rPr>
          <w:rFonts w:ascii="楷体_GB2312" w:eastAsia="楷体_GB2312"/>
          <w:sz w:val="32"/>
          <w:szCs w:val="32"/>
        </w:rPr>
      </w:pPr>
      <w:r>
        <w:rPr>
          <w:rFonts w:ascii="仿宋_GB2312" w:eastAsia="仿宋_GB2312" w:hint="eastAsia"/>
          <w:sz w:val="32"/>
          <w:szCs w:val="32"/>
        </w:rPr>
        <w:t xml:space="preserve">   </w:t>
      </w:r>
      <w:r w:rsidRPr="0020513D">
        <w:rPr>
          <w:rFonts w:ascii="楷体_GB2312" w:eastAsia="楷体_GB2312" w:hint="eastAsia"/>
          <w:sz w:val="32"/>
          <w:szCs w:val="32"/>
        </w:rPr>
        <w:t xml:space="preserve"> 如果您想了解更多罗湖检察资讯，请扫描我们的</w:t>
      </w:r>
      <w:proofErr w:type="gramStart"/>
      <w:r w:rsidRPr="0020513D">
        <w:rPr>
          <w:rFonts w:ascii="楷体_GB2312" w:eastAsia="楷体_GB2312" w:hint="eastAsia"/>
          <w:sz w:val="32"/>
          <w:szCs w:val="32"/>
        </w:rPr>
        <w:t>微信公众号</w:t>
      </w:r>
      <w:proofErr w:type="gramEnd"/>
      <w:r w:rsidRPr="0020513D">
        <w:rPr>
          <w:rFonts w:ascii="楷体_GB2312" w:eastAsia="楷体_GB2312" w:hint="eastAsia"/>
          <w:sz w:val="32"/>
          <w:szCs w:val="32"/>
        </w:rPr>
        <w:t>二维码。感谢您的支持！</w:t>
      </w:r>
    </w:p>
    <w:p w:rsidR="00A3761A" w:rsidRPr="006B31E9" w:rsidRDefault="00A3761A" w:rsidP="00A3761A">
      <w:pPr>
        <w:spacing w:line="560" w:lineRule="exact"/>
        <w:rPr>
          <w:rFonts w:ascii="仿宋_GB2312" w:eastAsia="仿宋_GB2312"/>
          <w:sz w:val="32"/>
          <w:szCs w:val="32"/>
        </w:rPr>
      </w:pPr>
    </w:p>
    <w:p w:rsidR="00A3761A" w:rsidRDefault="00A3761A" w:rsidP="00A3761A">
      <w:pPr>
        <w:spacing w:line="560" w:lineRule="exact"/>
        <w:ind w:firstLine="645"/>
        <w:rPr>
          <w:rFonts w:ascii="仿宋_GB2312" w:eastAsia="仿宋_GB2312"/>
          <w:color w:val="000000"/>
          <w:sz w:val="32"/>
          <w:szCs w:val="32"/>
        </w:rPr>
      </w:pPr>
    </w:p>
    <w:p w:rsidR="00A3761A" w:rsidRDefault="00A3761A" w:rsidP="00A3761A">
      <w:pPr>
        <w:spacing w:line="560" w:lineRule="exact"/>
        <w:rPr>
          <w:szCs w:val="24"/>
        </w:rPr>
      </w:pPr>
    </w:p>
    <w:p w:rsidR="00070AF1" w:rsidRDefault="00A3761A" w:rsidP="00A3761A"/>
    <w:sectPr w:rsidR="00070AF1" w:rsidSect="00397B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微软雅黑"/>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761A"/>
    <w:rsid w:val="00332775"/>
    <w:rsid w:val="00397BAE"/>
    <w:rsid w:val="00913283"/>
    <w:rsid w:val="00A3761A"/>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6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761A"/>
    <w:pPr>
      <w:widowControl/>
      <w:spacing w:before="100" w:beforeAutospacing="1" w:after="100" w:afterAutospacing="1"/>
      <w:jc w:val="left"/>
    </w:pPr>
    <w:rPr>
      <w:rFonts w:ascii="宋体" w:hAnsi="宋体" w:cs="宋体"/>
      <w:kern w:val="0"/>
      <w:sz w:val="24"/>
      <w:szCs w:val="24"/>
    </w:rPr>
  </w:style>
  <w:style w:type="paragraph" w:styleId="a4">
    <w:name w:val="endnote text"/>
    <w:basedOn w:val="a"/>
    <w:link w:val="Char"/>
    <w:unhideWhenUsed/>
    <w:rsid w:val="00A3761A"/>
    <w:pPr>
      <w:snapToGrid w:val="0"/>
      <w:jc w:val="left"/>
    </w:pPr>
  </w:style>
  <w:style w:type="character" w:customStyle="1" w:styleId="Char">
    <w:name w:val="尾注文本 Char"/>
    <w:basedOn w:val="a0"/>
    <w:link w:val="a4"/>
    <w:rsid w:val="00A3761A"/>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hyperlink" Target="https://baike.baidu.com/item/%E8%BF%9D%E7%BA%AA" TargetMode="External"/><Relationship Id="rId5" Type="http://schemas.openxmlformats.org/officeDocument/2006/relationships/chart" Target="charts/chart2.xml"/><Relationship Id="rId15" Type="http://schemas.openxmlformats.org/officeDocument/2006/relationships/theme" Target="theme/theme1.xml"/><Relationship Id="rId10" Type="http://schemas.openxmlformats.org/officeDocument/2006/relationships/hyperlink" Target="https://baike.baidu.com/item/%E4%B8%AD%E5%9B%BD%E5%85%B1%E4%BA%A7%E5%85%9A" TargetMode="External"/><Relationship Id="rId4" Type="http://schemas.openxmlformats.org/officeDocument/2006/relationships/chart" Target="charts/chart1.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___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___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26"/>
  <c:chart>
    <c:plotArea>
      <c:layout>
        <c:manualLayout>
          <c:layoutTarget val="inner"/>
          <c:xMode val="edge"/>
          <c:yMode val="edge"/>
          <c:x val="7.8905121151252713E-2"/>
          <c:y val="3.3283659647932388E-2"/>
          <c:w val="0.82369013414148828"/>
          <c:h val="0.78663663589935739"/>
        </c:manualLayout>
      </c:layout>
      <c:barChart>
        <c:barDir val="col"/>
        <c:grouping val="clustered"/>
        <c:ser>
          <c:idx val="0"/>
          <c:order val="0"/>
          <c:tx>
            <c:strRef>
              <c:f>Sheet1!$B$1</c:f>
              <c:strCache>
                <c:ptCount val="1"/>
                <c:pt idx="0">
                  <c:v>2017年</c:v>
                </c:pt>
              </c:strCache>
            </c:strRef>
          </c:tx>
          <c:dLbls>
            <c:dLbl>
              <c:idx val="1"/>
              <c:layout>
                <c:manualLayout>
                  <c:x val="-1.8063812223059363E-7"/>
                  <c:y val="5.3418803418803524E-3"/>
                </c:manualLayout>
              </c:layout>
              <c:spPr/>
              <c:txPr>
                <a:bodyPr/>
                <a:lstStyle/>
                <a:p>
                  <a:pPr>
                    <a:defRPr/>
                  </a:pPr>
                  <a:endParaRPr lang="zh-CN"/>
                </a:p>
              </c:txPr>
              <c:dLblPos val="outEnd"/>
              <c:showVal val="1"/>
            </c:dLbl>
            <c:dLbl>
              <c:idx val="2"/>
              <c:layout>
                <c:manualLayout>
                  <c:x val="-9.1764166093141544E-3"/>
                  <c:y val="-4.206204993606639E-7"/>
                </c:manualLayout>
              </c:layout>
              <c:spPr/>
              <c:txPr>
                <a:bodyPr/>
                <a:lstStyle/>
                <a:p>
                  <a:pPr>
                    <a:defRPr/>
                  </a:pPr>
                  <a:endParaRPr lang="zh-CN"/>
                </a:p>
              </c:txPr>
              <c:dLblPos val="outEnd"/>
              <c:showVal val="1"/>
            </c:dLbl>
            <c:showVal val="1"/>
          </c:dLbls>
          <c:cat>
            <c:strRef>
              <c:f>Sheet1!$A$2:$A$5</c:f>
              <c:strCache>
                <c:ptCount val="4"/>
                <c:pt idx="0">
                  <c:v>受理案件数</c:v>
                </c:pt>
                <c:pt idx="1">
                  <c:v>受理案件人数</c:v>
                </c:pt>
                <c:pt idx="2">
                  <c:v>批准逮捕件数</c:v>
                </c:pt>
                <c:pt idx="3">
                  <c:v>批准逮捕人数</c:v>
                </c:pt>
              </c:strCache>
            </c:strRef>
          </c:cat>
          <c:val>
            <c:numRef>
              <c:f>Sheet1!$B$2:$B$5</c:f>
              <c:numCache>
                <c:formatCode>General</c:formatCode>
                <c:ptCount val="4"/>
                <c:pt idx="0">
                  <c:v>1862</c:v>
                </c:pt>
                <c:pt idx="1">
                  <c:v>2857</c:v>
                </c:pt>
                <c:pt idx="2">
                  <c:v>1583</c:v>
                </c:pt>
                <c:pt idx="3">
                  <c:v>2309</c:v>
                </c:pt>
              </c:numCache>
            </c:numRef>
          </c:val>
        </c:ser>
        <c:ser>
          <c:idx val="1"/>
          <c:order val="1"/>
          <c:tx>
            <c:strRef>
              <c:f>Sheet1!$C$1</c:f>
              <c:strCache>
                <c:ptCount val="1"/>
                <c:pt idx="0">
                  <c:v>2018年</c:v>
                </c:pt>
              </c:strCache>
            </c:strRef>
          </c:tx>
          <c:dLbls>
            <c:dLbl>
              <c:idx val="2"/>
              <c:layout>
                <c:manualLayout>
                  <c:x val="0"/>
                  <c:y val="1.6025641025641024E-2"/>
                </c:manualLayout>
              </c:layout>
              <c:spPr/>
              <c:txPr>
                <a:bodyPr/>
                <a:lstStyle/>
                <a:p>
                  <a:pPr>
                    <a:defRPr/>
                  </a:pPr>
                  <a:endParaRPr lang="zh-CN"/>
                </a:p>
              </c:txPr>
              <c:dLblPos val="outEnd"/>
              <c:showVal val="1"/>
            </c:dLbl>
            <c:showVal val="1"/>
          </c:dLbls>
          <c:cat>
            <c:strRef>
              <c:f>Sheet1!$A$2:$A$5</c:f>
              <c:strCache>
                <c:ptCount val="4"/>
                <c:pt idx="0">
                  <c:v>受理案件数</c:v>
                </c:pt>
                <c:pt idx="1">
                  <c:v>受理案件人数</c:v>
                </c:pt>
                <c:pt idx="2">
                  <c:v>批准逮捕件数</c:v>
                </c:pt>
                <c:pt idx="3">
                  <c:v>批准逮捕人数</c:v>
                </c:pt>
              </c:strCache>
            </c:strRef>
          </c:cat>
          <c:val>
            <c:numRef>
              <c:f>Sheet1!$C$2:$C$5</c:f>
              <c:numCache>
                <c:formatCode>General</c:formatCode>
                <c:ptCount val="4"/>
                <c:pt idx="0">
                  <c:v>1818</c:v>
                </c:pt>
                <c:pt idx="1">
                  <c:v>2776</c:v>
                </c:pt>
                <c:pt idx="2">
                  <c:v>1421</c:v>
                </c:pt>
                <c:pt idx="3">
                  <c:v>2032</c:v>
                </c:pt>
              </c:numCache>
            </c:numRef>
          </c:val>
        </c:ser>
        <c:ser>
          <c:idx val="2"/>
          <c:order val="2"/>
          <c:tx>
            <c:strRef>
              <c:f>Sheet1!$D$1</c:f>
              <c:strCache>
                <c:ptCount val="1"/>
                <c:pt idx="0">
                  <c:v>2019年</c:v>
                </c:pt>
              </c:strCache>
            </c:strRef>
          </c:tx>
          <c:dLbls>
            <c:showVal val="1"/>
          </c:dLbls>
          <c:cat>
            <c:strRef>
              <c:f>Sheet1!$A$2:$A$5</c:f>
              <c:strCache>
                <c:ptCount val="4"/>
                <c:pt idx="0">
                  <c:v>受理案件数</c:v>
                </c:pt>
                <c:pt idx="1">
                  <c:v>受理案件人数</c:v>
                </c:pt>
                <c:pt idx="2">
                  <c:v>批准逮捕件数</c:v>
                </c:pt>
                <c:pt idx="3">
                  <c:v>批准逮捕人数</c:v>
                </c:pt>
              </c:strCache>
            </c:strRef>
          </c:cat>
          <c:val>
            <c:numRef>
              <c:f>Sheet1!$D$2:$D$5</c:f>
              <c:numCache>
                <c:formatCode>General</c:formatCode>
                <c:ptCount val="4"/>
                <c:pt idx="0">
                  <c:v>1434</c:v>
                </c:pt>
                <c:pt idx="1">
                  <c:v>2283</c:v>
                </c:pt>
                <c:pt idx="2">
                  <c:v>1164</c:v>
                </c:pt>
                <c:pt idx="3">
                  <c:v>1746</c:v>
                </c:pt>
              </c:numCache>
            </c:numRef>
          </c:val>
        </c:ser>
        <c:axId val="241164672"/>
        <c:axId val="241166208"/>
      </c:barChart>
      <c:catAx>
        <c:axId val="241164672"/>
        <c:scaling>
          <c:orientation val="minMax"/>
        </c:scaling>
        <c:axPos val="b"/>
        <c:numFmt formatCode="General" sourceLinked="1"/>
        <c:tickLblPos val="nextTo"/>
        <c:crossAx val="241166208"/>
        <c:crosses val="autoZero"/>
        <c:auto val="1"/>
        <c:lblAlgn val="ctr"/>
        <c:lblOffset val="100"/>
      </c:catAx>
      <c:valAx>
        <c:axId val="241166208"/>
        <c:scaling>
          <c:orientation val="minMax"/>
        </c:scaling>
        <c:axPos val="l"/>
        <c:majorGridlines/>
        <c:numFmt formatCode="General" sourceLinked="1"/>
        <c:tickLblPos val="nextTo"/>
        <c:crossAx val="241164672"/>
        <c:crosses val="autoZero"/>
        <c:crossBetween val="between"/>
      </c:valAx>
    </c:plotArea>
    <c:legend>
      <c:legendPos val="r"/>
      <c:layout>
        <c:manualLayout>
          <c:xMode val="edge"/>
          <c:yMode val="edge"/>
          <c:x val="0.88629504782976554"/>
          <c:y val="4.9512477606966046E-2"/>
          <c:w val="0.10406871868289025"/>
          <c:h val="0.30037345331833581"/>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26"/>
  <c:chart>
    <c:plotArea>
      <c:layout>
        <c:manualLayout>
          <c:layoutTarget val="inner"/>
          <c:xMode val="edge"/>
          <c:yMode val="edge"/>
          <c:x val="7.8905205873842074E-2"/>
          <c:y val="2.9273576991486711E-2"/>
          <c:w val="0.82369013414148873"/>
          <c:h val="0.78663663589935739"/>
        </c:manualLayout>
      </c:layout>
      <c:barChart>
        <c:barDir val="col"/>
        <c:grouping val="clustered"/>
        <c:ser>
          <c:idx val="1"/>
          <c:order val="0"/>
          <c:tx>
            <c:strRef>
              <c:f>Sheet1!$B$1</c:f>
              <c:strCache>
                <c:ptCount val="1"/>
                <c:pt idx="0">
                  <c:v>2017年</c:v>
                </c:pt>
              </c:strCache>
            </c:strRef>
          </c:tx>
          <c:dLbls>
            <c:dLbl>
              <c:idx val="0"/>
              <c:layout>
                <c:manualLayout>
                  <c:x val="2.0787221652959046E-17"/>
                  <c:y val="-1.0809453590632383E-2"/>
                </c:manualLayout>
              </c:layout>
              <c:spPr/>
              <c:txPr>
                <a:bodyPr/>
                <a:lstStyle/>
                <a:p>
                  <a:pPr>
                    <a:defRPr/>
                  </a:pPr>
                  <a:endParaRPr lang="zh-CN"/>
                </a:p>
              </c:txPr>
              <c:dLblPos val="outEnd"/>
              <c:showVal val="1"/>
            </c:dLbl>
            <c:dLbl>
              <c:idx val="1"/>
              <c:layout>
                <c:manualLayout>
                  <c:x val="0"/>
                  <c:y val="2.1618907181264999E-2"/>
                </c:manualLayout>
              </c:layout>
              <c:spPr/>
              <c:txPr>
                <a:bodyPr/>
                <a:lstStyle/>
                <a:p>
                  <a:pPr>
                    <a:defRPr/>
                  </a:pPr>
                  <a:endParaRPr lang="zh-CN"/>
                </a:p>
              </c:txPr>
              <c:dLblPos val="outEnd"/>
              <c:showVal val="1"/>
            </c:dLbl>
            <c:dLbl>
              <c:idx val="2"/>
              <c:layout>
                <c:manualLayout>
                  <c:x val="0"/>
                  <c:y val="2.7023633976580991E-2"/>
                </c:manualLayout>
              </c:layout>
              <c:spPr/>
              <c:txPr>
                <a:bodyPr/>
                <a:lstStyle/>
                <a:p>
                  <a:pPr>
                    <a:defRPr/>
                  </a:pPr>
                  <a:endParaRPr lang="zh-CN"/>
                </a:p>
              </c:txPr>
              <c:dLblPos val="outEnd"/>
              <c:showVal val="1"/>
            </c:dLbl>
            <c:dLbl>
              <c:idx val="3"/>
              <c:layout>
                <c:manualLayout>
                  <c:x val="0"/>
                  <c:y val="0"/>
                </c:manualLayout>
              </c:layout>
              <c:spPr/>
              <c:txPr>
                <a:bodyPr/>
                <a:lstStyle/>
                <a:p>
                  <a:pPr>
                    <a:defRPr/>
                  </a:pPr>
                  <a:endParaRPr lang="zh-CN"/>
                </a:p>
              </c:txPr>
              <c:dLblPos val="outEnd"/>
              <c:showVal val="1"/>
            </c:dLbl>
            <c:showVal val="1"/>
          </c:dLbls>
          <c:cat>
            <c:strRef>
              <c:f>Sheet1!$A$2:$A$5</c:f>
              <c:strCache>
                <c:ptCount val="4"/>
                <c:pt idx="0">
                  <c:v>受理案件数</c:v>
                </c:pt>
                <c:pt idx="1">
                  <c:v>受理案件人数</c:v>
                </c:pt>
                <c:pt idx="2">
                  <c:v>提起公诉件数</c:v>
                </c:pt>
                <c:pt idx="3">
                  <c:v>提起公诉人数</c:v>
                </c:pt>
              </c:strCache>
            </c:strRef>
          </c:cat>
          <c:val>
            <c:numRef>
              <c:f>Sheet1!$B$2:$B$5</c:f>
              <c:numCache>
                <c:formatCode>General</c:formatCode>
                <c:ptCount val="4"/>
                <c:pt idx="0">
                  <c:v>2619</c:v>
                </c:pt>
                <c:pt idx="1">
                  <c:v>3599</c:v>
                </c:pt>
                <c:pt idx="2">
                  <c:v>2434</c:v>
                </c:pt>
                <c:pt idx="3">
                  <c:v>3323</c:v>
                </c:pt>
              </c:numCache>
            </c:numRef>
          </c:val>
        </c:ser>
        <c:ser>
          <c:idx val="2"/>
          <c:order val="1"/>
          <c:tx>
            <c:strRef>
              <c:f>Sheet1!$C$1</c:f>
              <c:strCache>
                <c:ptCount val="1"/>
                <c:pt idx="0">
                  <c:v>2018年</c:v>
                </c:pt>
              </c:strCache>
            </c:strRef>
          </c:tx>
          <c:dLbls>
            <c:dLbl>
              <c:idx val="0"/>
              <c:layout>
                <c:manualLayout>
                  <c:x val="6.8031693126710188E-3"/>
                  <c:y val="0"/>
                </c:manualLayout>
              </c:layout>
              <c:spPr/>
              <c:txPr>
                <a:bodyPr/>
                <a:lstStyle/>
                <a:p>
                  <a:pPr>
                    <a:defRPr/>
                  </a:pPr>
                  <a:endParaRPr lang="zh-CN"/>
                </a:p>
              </c:txPr>
              <c:dLblPos val="outEnd"/>
              <c:showVal val="1"/>
            </c:dLbl>
            <c:dLbl>
              <c:idx val="1"/>
              <c:layout>
                <c:manualLayout>
                  <c:x val="9.0708924168947068E-3"/>
                  <c:y val="1.6214180385948563E-2"/>
                </c:manualLayout>
              </c:layout>
              <c:spPr/>
              <c:txPr>
                <a:bodyPr/>
                <a:lstStyle/>
                <a:p>
                  <a:pPr>
                    <a:defRPr/>
                  </a:pPr>
                  <a:endParaRPr lang="zh-CN"/>
                </a:p>
              </c:txPr>
              <c:dLblPos val="outEnd"/>
              <c:showVal val="1"/>
            </c:dLbl>
            <c:dLbl>
              <c:idx val="2"/>
              <c:layout>
                <c:manualLayout>
                  <c:x val="6.8029907517966424E-3"/>
                  <c:y val="1.0809453590632383E-2"/>
                </c:manualLayout>
              </c:layout>
              <c:spPr/>
              <c:txPr>
                <a:bodyPr/>
                <a:lstStyle/>
                <a:p>
                  <a:pPr>
                    <a:defRPr/>
                  </a:pPr>
                  <a:endParaRPr lang="zh-CN"/>
                </a:p>
              </c:txPr>
              <c:dLblPos val="outEnd"/>
              <c:showVal val="1"/>
            </c:dLbl>
            <c:dLbl>
              <c:idx val="3"/>
              <c:layout>
                <c:manualLayout>
                  <c:x val="0"/>
                  <c:y val="0"/>
                </c:manualLayout>
              </c:layout>
              <c:spPr/>
              <c:txPr>
                <a:bodyPr/>
                <a:lstStyle/>
                <a:p>
                  <a:pPr>
                    <a:defRPr/>
                  </a:pPr>
                  <a:endParaRPr lang="zh-CN"/>
                </a:p>
              </c:txPr>
              <c:dLblPos val="outEnd"/>
              <c:showVal val="1"/>
            </c:dLbl>
            <c:showVal val="1"/>
          </c:dLbls>
          <c:cat>
            <c:strRef>
              <c:f>Sheet1!$A$2:$A$5</c:f>
              <c:strCache>
                <c:ptCount val="4"/>
                <c:pt idx="0">
                  <c:v>受理案件数</c:v>
                </c:pt>
                <c:pt idx="1">
                  <c:v>受理案件人数</c:v>
                </c:pt>
                <c:pt idx="2">
                  <c:v>提起公诉件数</c:v>
                </c:pt>
                <c:pt idx="3">
                  <c:v>提起公诉人数</c:v>
                </c:pt>
              </c:strCache>
            </c:strRef>
          </c:cat>
          <c:val>
            <c:numRef>
              <c:f>Sheet1!$C$2:$C$5</c:f>
              <c:numCache>
                <c:formatCode>General</c:formatCode>
                <c:ptCount val="4"/>
                <c:pt idx="0">
                  <c:v>2204</c:v>
                </c:pt>
                <c:pt idx="1">
                  <c:v>3284</c:v>
                </c:pt>
                <c:pt idx="2">
                  <c:v>1911</c:v>
                </c:pt>
                <c:pt idx="3">
                  <c:v>2744</c:v>
                </c:pt>
              </c:numCache>
            </c:numRef>
          </c:val>
        </c:ser>
        <c:ser>
          <c:idx val="3"/>
          <c:order val="2"/>
          <c:tx>
            <c:v>2019年</c:v>
          </c:tx>
          <c:dLbls>
            <c:showVal val="1"/>
          </c:dLbls>
          <c:val>
            <c:numRef>
              <c:f>Sheet1!$D$2:$D$5</c:f>
              <c:numCache>
                <c:formatCode>General</c:formatCode>
                <c:ptCount val="4"/>
                <c:pt idx="0">
                  <c:v>1597</c:v>
                </c:pt>
                <c:pt idx="1">
                  <c:v>2365</c:v>
                </c:pt>
                <c:pt idx="2">
                  <c:v>1460</c:v>
                </c:pt>
                <c:pt idx="3">
                  <c:v>2210</c:v>
                </c:pt>
              </c:numCache>
            </c:numRef>
          </c:val>
        </c:ser>
        <c:axId val="243194880"/>
        <c:axId val="243200768"/>
      </c:barChart>
      <c:catAx>
        <c:axId val="243194880"/>
        <c:scaling>
          <c:orientation val="minMax"/>
        </c:scaling>
        <c:axPos val="b"/>
        <c:numFmt formatCode="General" sourceLinked="1"/>
        <c:tickLblPos val="nextTo"/>
        <c:crossAx val="243200768"/>
        <c:crosses val="autoZero"/>
        <c:auto val="1"/>
        <c:lblAlgn val="ctr"/>
        <c:lblOffset val="100"/>
      </c:catAx>
      <c:valAx>
        <c:axId val="243200768"/>
        <c:scaling>
          <c:orientation val="minMax"/>
        </c:scaling>
        <c:axPos val="l"/>
        <c:majorGridlines/>
        <c:numFmt formatCode="General" sourceLinked="1"/>
        <c:tickLblPos val="nextTo"/>
        <c:crossAx val="243194880"/>
        <c:crosses val="autoZero"/>
        <c:crossBetween val="between"/>
      </c:valAx>
    </c:plotArea>
    <c:legend>
      <c:legendPos val="r"/>
      <c:layout>
        <c:manualLayout>
          <c:xMode val="edge"/>
          <c:yMode val="edge"/>
          <c:x val="0.89776534131580654"/>
          <c:y val="4.9512819906521011E-2"/>
          <c:w val="9.7788594607491452E-2"/>
          <c:h val="0.29997682722092361"/>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26"/>
  <c:chart>
    <c:autoTitleDeleted val="1"/>
    <c:plotArea>
      <c:layout/>
      <c:pieChart>
        <c:varyColors val="1"/>
        <c:ser>
          <c:idx val="0"/>
          <c:order val="0"/>
          <c:tx>
            <c:strRef>
              <c:f>Sheet1!$B$1</c:f>
              <c:strCache>
                <c:ptCount val="1"/>
                <c:pt idx="0">
                  <c:v>案件分类</c:v>
                </c:pt>
              </c:strCache>
            </c:strRef>
          </c:tx>
          <c:dLbls>
            <c:dLbl>
              <c:idx val="0"/>
              <c:layout>
                <c:manualLayout>
                  <c:x val="-0.17122951297754438"/>
                  <c:y val="0.14693743790500863"/>
                </c:manualLayout>
              </c:layout>
              <c:numFmt formatCode="0.0%" sourceLinked="0"/>
              <c:spPr/>
              <c:txPr>
                <a:bodyPr/>
                <a:lstStyle/>
                <a:p>
                  <a:pPr>
                    <a:defRPr/>
                  </a:pPr>
                  <a:endParaRPr lang="zh-CN"/>
                </a:p>
              </c:txPr>
              <c:dLblPos val="bestFit"/>
              <c:showCatName val="1"/>
              <c:showPercent val="1"/>
            </c:dLbl>
            <c:dLbl>
              <c:idx val="1"/>
              <c:layout>
                <c:manualLayout>
                  <c:x val="6.3538040764426221E-2"/>
                  <c:y val="1.7303123670805987E-2"/>
                </c:manualLayout>
              </c:layout>
              <c:numFmt formatCode="0.0%" sourceLinked="0"/>
              <c:spPr/>
              <c:txPr>
                <a:bodyPr/>
                <a:lstStyle/>
                <a:p>
                  <a:pPr>
                    <a:defRPr/>
                  </a:pPr>
                  <a:endParaRPr lang="zh-CN"/>
                </a:p>
              </c:txPr>
              <c:dLblPos val="bestFit"/>
              <c:showCatName val="1"/>
              <c:showPercent val="1"/>
            </c:dLbl>
            <c:dLbl>
              <c:idx val="2"/>
              <c:layout>
                <c:manualLayout>
                  <c:x val="-1.1378530323192949E-3"/>
                  <c:y val="3.952534589302821E-2"/>
                </c:manualLayout>
              </c:layout>
              <c:numFmt formatCode="0.0%" sourceLinked="0"/>
              <c:spPr/>
              <c:txPr>
                <a:bodyPr/>
                <a:lstStyle/>
                <a:p>
                  <a:pPr>
                    <a:defRPr/>
                  </a:pPr>
                  <a:endParaRPr lang="zh-CN"/>
                </a:p>
              </c:txPr>
              <c:dLblPos val="bestFit"/>
              <c:showCatName val="1"/>
              <c:showPercent val="1"/>
            </c:dLbl>
            <c:dLbl>
              <c:idx val="3"/>
              <c:layout>
                <c:manualLayout>
                  <c:x val="0.11578847088558376"/>
                  <c:y val="-0.21717543781603663"/>
                </c:manualLayout>
              </c:layout>
              <c:tx>
                <c:rich>
                  <a:bodyPr/>
                  <a:lstStyle/>
                  <a:p>
                    <a:pPr>
                      <a:defRPr/>
                    </a:pPr>
                    <a:r>
                      <a:rPr lang="zh-CN" altLang="en-US"/>
                      <a:t>其他</a:t>
                    </a:r>
                    <a:r>
                      <a:rPr lang="en-US" altLang="zh-CN"/>
                      <a:t>400</a:t>
                    </a:r>
                    <a:r>
                      <a:rPr lang="zh-CN" altLang="en-US"/>
                      <a:t>件
</a:t>
                    </a:r>
                    <a:r>
                      <a:rPr lang="en-US" altLang="zh-CN"/>
                      <a:t>34.6%</a:t>
                    </a:r>
                    <a:endParaRPr lang="zh-CN" altLang="en-US"/>
                  </a:p>
                </c:rich>
              </c:tx>
              <c:numFmt formatCode="0.0%" sourceLinked="0"/>
              <c:spPr/>
              <c:dLblPos val="bestFit"/>
            </c:dLbl>
            <c:dLbl>
              <c:idx val="4"/>
              <c:layout>
                <c:manualLayout>
                  <c:x val="-9.4394686744785294E-2"/>
                  <c:y val="0.18445322793148891"/>
                </c:manualLayout>
              </c:layout>
              <c:numFmt formatCode="0.0%" sourceLinked="0"/>
              <c:spPr/>
              <c:txPr>
                <a:bodyPr/>
                <a:lstStyle/>
                <a:p>
                  <a:pPr>
                    <a:defRPr/>
                  </a:pPr>
                  <a:endParaRPr lang="zh-CN"/>
                </a:p>
              </c:txPr>
              <c:dLblPos val="bestFit"/>
              <c:showCatName val="1"/>
              <c:showPercent val="1"/>
            </c:dLbl>
            <c:dLbl>
              <c:idx val="5"/>
              <c:layout>
                <c:manualLayout>
                  <c:x val="-0.18726223101054351"/>
                  <c:y val="4.93642346090142E-2"/>
                </c:manualLayout>
              </c:layout>
              <c:tx>
                <c:rich>
                  <a:bodyPr/>
                  <a:lstStyle/>
                  <a:p>
                    <a:pPr>
                      <a:defRPr/>
                    </a:pPr>
                    <a:r>
                      <a:rPr lang="zh-CN" altLang="en-US"/>
                      <a:t>非法吸收公众存款罪</a:t>
                    </a:r>
                    <a:r>
                      <a:rPr lang="en-US" altLang="zh-CN"/>
                      <a:t>46</a:t>
                    </a:r>
                    <a:r>
                      <a:rPr lang="zh-CN" altLang="en-US"/>
                      <a:t>件</a:t>
                    </a:r>
                    <a:endParaRPr lang="en-US" altLang="zh-CN"/>
                  </a:p>
                  <a:p>
                    <a:pPr>
                      <a:defRPr/>
                    </a:pPr>
                    <a:r>
                      <a:rPr lang="en-US" altLang="zh-CN"/>
                      <a:t>3.98%</a:t>
                    </a:r>
                    <a:endParaRPr lang="zh-CN" altLang="en-US"/>
                  </a:p>
                </c:rich>
              </c:tx>
              <c:numFmt formatCode="0.0%" sourceLinked="0"/>
              <c:spPr/>
              <c:dLblPos val="bestFit"/>
            </c:dLbl>
            <c:dLbl>
              <c:idx val="6"/>
              <c:layout>
                <c:manualLayout>
                  <c:x val="-5.7284533877709792E-2"/>
                  <c:y val="7.5329566854990841E-3"/>
                </c:manualLayout>
              </c:layout>
              <c:numFmt formatCode="0.0%" sourceLinked="0"/>
              <c:spPr/>
              <c:txPr>
                <a:bodyPr/>
                <a:lstStyle/>
                <a:p>
                  <a:pPr>
                    <a:defRPr/>
                  </a:pPr>
                  <a:endParaRPr lang="zh-CN"/>
                </a:p>
              </c:txPr>
              <c:dLblPos val="bestFit"/>
              <c:showCatName val="1"/>
              <c:showPercent val="1"/>
            </c:dLbl>
            <c:dLbl>
              <c:idx val="7"/>
              <c:layout>
                <c:manualLayout>
                  <c:x val="4.6205113249732671E-2"/>
                  <c:y val="2.1943740083337052E-2"/>
                </c:manualLayout>
              </c:layout>
              <c:numFmt formatCode="0.0%" sourceLinked="0"/>
              <c:spPr/>
              <c:txPr>
                <a:bodyPr/>
                <a:lstStyle/>
                <a:p>
                  <a:pPr>
                    <a:defRPr/>
                  </a:pPr>
                  <a:endParaRPr lang="zh-CN"/>
                </a:p>
              </c:txPr>
              <c:dLblPos val="bestFit"/>
              <c:showCatName val="1"/>
              <c:showPercent val="1"/>
            </c:dLbl>
            <c:dLbl>
              <c:idx val="8"/>
              <c:layout>
                <c:manualLayout>
                  <c:x val="-0.28185283585537912"/>
                  <c:y val="2.1958717610891611E-2"/>
                </c:manualLayout>
              </c:layout>
              <c:numFmt formatCode="0.0%" sourceLinked="0"/>
              <c:spPr/>
              <c:txPr>
                <a:bodyPr/>
                <a:lstStyle/>
                <a:p>
                  <a:pPr>
                    <a:defRPr/>
                  </a:pPr>
                  <a:endParaRPr lang="zh-CN"/>
                </a:p>
              </c:txPr>
              <c:dLblPos val="bestFit"/>
              <c:showCatName val="1"/>
              <c:showPercent val="1"/>
            </c:dLbl>
            <c:dLbl>
              <c:idx val="9"/>
              <c:layout>
                <c:manualLayout>
                  <c:x val="-0.14092659983864497"/>
                  <c:y val="0"/>
                </c:manualLayout>
              </c:layout>
              <c:tx>
                <c:rich>
                  <a:bodyPr/>
                  <a:lstStyle/>
                  <a:p>
                    <a:pPr>
                      <a:defRPr/>
                    </a:pPr>
                    <a:r>
                      <a:rPr lang="zh-CN" altLang="en-US"/>
                      <a:t>侵犯知识产权</a:t>
                    </a:r>
                    <a:r>
                      <a:rPr lang="en-US" altLang="zh-CN"/>
                      <a:t>46</a:t>
                    </a:r>
                    <a:r>
                      <a:rPr lang="zh-CN" altLang="en-US"/>
                      <a:t>件
</a:t>
                    </a:r>
                    <a:r>
                      <a:rPr lang="en-US" altLang="zh-CN"/>
                      <a:t>2.7%</a:t>
                    </a:r>
                  </a:p>
                </c:rich>
              </c:tx>
              <c:numFmt formatCode="0.0%" sourceLinked="0"/>
              <c:spPr/>
              <c:dLblPos val="bestFit"/>
            </c:dLbl>
            <c:numFmt formatCode="0.0%" sourceLinked="0"/>
            <c:dLblPos val="outEnd"/>
            <c:showCatName val="1"/>
            <c:showPercent val="1"/>
            <c:showLeaderLines val="1"/>
          </c:dLbls>
          <c:cat>
            <c:strRef>
              <c:f>Sheet1!$A$2:$A$9</c:f>
              <c:strCache>
                <c:ptCount val="8"/>
                <c:pt idx="0">
                  <c:v>盗窃罪312件</c:v>
                </c:pt>
                <c:pt idx="1">
                  <c:v>诈骗罪144件</c:v>
                </c:pt>
                <c:pt idx="2">
                  <c:v>故意伤害罪93件</c:v>
                </c:pt>
                <c:pt idx="3">
                  <c:v>其他400件</c:v>
                </c:pt>
                <c:pt idx="4">
                  <c:v>走私、贩卖、运输、制造毒品罪78件</c:v>
                </c:pt>
                <c:pt idx="5">
                  <c:v>非法吸收公众存款罪46件</c:v>
                </c:pt>
                <c:pt idx="6">
                  <c:v>寻衅滋事罪43件</c:v>
                </c:pt>
                <c:pt idx="7">
                  <c:v>合同诈骗罪40件</c:v>
                </c:pt>
              </c:strCache>
            </c:strRef>
          </c:cat>
          <c:val>
            <c:numRef>
              <c:f>Sheet1!$B$2:$B$9</c:f>
              <c:numCache>
                <c:formatCode>General</c:formatCode>
                <c:ptCount val="8"/>
                <c:pt idx="0">
                  <c:v>312</c:v>
                </c:pt>
                <c:pt idx="1">
                  <c:v>144</c:v>
                </c:pt>
                <c:pt idx="2">
                  <c:v>93</c:v>
                </c:pt>
                <c:pt idx="3">
                  <c:v>400</c:v>
                </c:pt>
                <c:pt idx="4">
                  <c:v>78</c:v>
                </c:pt>
                <c:pt idx="5">
                  <c:v>46</c:v>
                </c:pt>
                <c:pt idx="6">
                  <c:v>43</c:v>
                </c:pt>
                <c:pt idx="7">
                  <c:v>40</c:v>
                </c:pt>
              </c:numCache>
            </c:numRef>
          </c:val>
        </c:ser>
        <c:firstSliceAng val="0"/>
      </c:pieChart>
      <c:spPr>
        <a:noFill/>
        <a:ln w="25347">
          <a:noFill/>
        </a:ln>
      </c:spPr>
    </c:plotArea>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26"/>
  <c:chart>
    <c:autoTitleDeleted val="1"/>
    <c:plotArea>
      <c:layout/>
      <c:pieChart>
        <c:varyColors val="1"/>
        <c:ser>
          <c:idx val="0"/>
          <c:order val="0"/>
          <c:tx>
            <c:strRef>
              <c:f>Sheet1!$B$1</c:f>
              <c:strCache>
                <c:ptCount val="1"/>
                <c:pt idx="0">
                  <c:v>案件分类</c:v>
                </c:pt>
              </c:strCache>
            </c:strRef>
          </c:tx>
          <c:dLbls>
            <c:dLbl>
              <c:idx val="0"/>
              <c:layout>
                <c:manualLayout>
                  <c:x val="-0.15679662363418154"/>
                  <c:y val="0.15110650642353915"/>
                </c:manualLayout>
              </c:layout>
              <c:numFmt formatCode="0.0%" sourceLinked="0"/>
              <c:spPr/>
              <c:txPr>
                <a:bodyPr/>
                <a:lstStyle/>
                <a:p>
                  <a:pPr>
                    <a:defRPr/>
                  </a:pPr>
                  <a:endParaRPr lang="zh-CN"/>
                </a:p>
              </c:txPr>
              <c:dLblPos val="bestFit"/>
              <c:showCatName val="1"/>
              <c:showPercent val="1"/>
            </c:dLbl>
            <c:dLbl>
              <c:idx val="1"/>
              <c:layout>
                <c:manualLayout>
                  <c:x val="5.8917502471715115E-2"/>
                  <c:y val="-7.492349029493893E-2"/>
                </c:manualLayout>
              </c:layout>
              <c:numFmt formatCode="0.0%" sourceLinked="0"/>
              <c:spPr/>
              <c:txPr>
                <a:bodyPr/>
                <a:lstStyle/>
                <a:p>
                  <a:pPr>
                    <a:defRPr/>
                  </a:pPr>
                  <a:endParaRPr lang="zh-CN"/>
                </a:p>
              </c:txPr>
              <c:dLblPos val="bestFit"/>
              <c:showCatName val="1"/>
              <c:showPercent val="1"/>
            </c:dLbl>
            <c:dLbl>
              <c:idx val="2"/>
              <c:layout>
                <c:manualLayout>
                  <c:x val="-1.5848856730746499E-2"/>
                  <c:y val="-2.246340829018E-3"/>
                </c:manualLayout>
              </c:layout>
              <c:numFmt formatCode="0.0%" sourceLinked="0"/>
              <c:spPr/>
              <c:txPr>
                <a:bodyPr/>
                <a:lstStyle/>
                <a:p>
                  <a:pPr>
                    <a:defRPr/>
                  </a:pPr>
                  <a:endParaRPr lang="zh-CN"/>
                </a:p>
              </c:txPr>
              <c:dLblPos val="bestFit"/>
              <c:showCatName val="1"/>
              <c:showPercent val="1"/>
            </c:dLbl>
            <c:dLbl>
              <c:idx val="3"/>
              <c:layout>
                <c:manualLayout>
                  <c:x val="-2.6772563098089116E-2"/>
                  <c:y val="0"/>
                </c:manualLayout>
              </c:layout>
              <c:numFmt formatCode="0.0%" sourceLinked="0"/>
              <c:spPr/>
              <c:txPr>
                <a:bodyPr/>
                <a:lstStyle/>
                <a:p>
                  <a:pPr>
                    <a:defRPr/>
                  </a:pPr>
                  <a:endParaRPr lang="zh-CN"/>
                </a:p>
              </c:txPr>
              <c:dLblPos val="bestFit"/>
              <c:showCatName val="1"/>
              <c:showPercent val="1"/>
            </c:dLbl>
            <c:dLbl>
              <c:idx val="4"/>
              <c:layout>
                <c:manualLayout>
                  <c:x val="0.17047386293183373"/>
                  <c:y val="-4.1405964605301528E-2"/>
                </c:manualLayout>
              </c:layout>
              <c:numFmt formatCode="0.0%" sourceLinked="0"/>
              <c:spPr/>
              <c:txPr>
                <a:bodyPr/>
                <a:lstStyle/>
                <a:p>
                  <a:pPr>
                    <a:defRPr/>
                  </a:pPr>
                  <a:endParaRPr lang="zh-CN"/>
                </a:p>
              </c:txPr>
              <c:dLblPos val="bestFit"/>
              <c:showCatName val="1"/>
              <c:showPercent val="1"/>
            </c:dLbl>
            <c:dLbl>
              <c:idx val="5"/>
              <c:layout>
                <c:manualLayout>
                  <c:x val="-0.13117526302050367"/>
                  <c:y val="0.22064188616739247"/>
                </c:manualLayout>
              </c:layout>
              <c:tx>
                <c:rich>
                  <a:bodyPr/>
                  <a:lstStyle/>
                  <a:p>
                    <a:pPr>
                      <a:defRPr/>
                    </a:pPr>
                    <a:r>
                      <a:rPr lang="zh-CN" altLang="en-US"/>
                      <a:t>开设赌场罪</a:t>
                    </a:r>
                    <a:r>
                      <a:rPr lang="en-US" altLang="zh-CN"/>
                      <a:t>59</a:t>
                    </a:r>
                    <a:r>
                      <a:rPr lang="zh-CN" altLang="en-US"/>
                      <a:t>件</a:t>
                    </a:r>
                    <a:r>
                      <a:rPr lang="en-US" altLang="zh-CN"/>
                      <a:t>3.3%</a:t>
                    </a:r>
                    <a:endParaRPr lang="zh-CN"/>
                  </a:p>
                </c:rich>
              </c:tx>
              <c:numFmt formatCode="0.0%" sourceLinked="0"/>
              <c:spPr/>
              <c:dLblPos val="bestFit"/>
            </c:dLbl>
            <c:dLbl>
              <c:idx val="6"/>
              <c:layout>
                <c:manualLayout>
                  <c:x val="-6.7161161283163504E-2"/>
                  <c:y val="0"/>
                </c:manualLayout>
              </c:layout>
              <c:numFmt formatCode="0.0%" sourceLinked="0"/>
              <c:spPr/>
              <c:txPr>
                <a:bodyPr/>
                <a:lstStyle/>
                <a:p>
                  <a:pPr>
                    <a:defRPr/>
                  </a:pPr>
                  <a:endParaRPr lang="zh-CN"/>
                </a:p>
              </c:txPr>
              <c:dLblPos val="bestFit"/>
              <c:showCatName val="1"/>
              <c:showPercent val="1"/>
            </c:dLbl>
            <c:dLbl>
              <c:idx val="7"/>
              <c:layout>
                <c:manualLayout>
                  <c:x val="2.5412778698954652E-2"/>
                  <c:y val="0"/>
                </c:manualLayout>
              </c:layout>
              <c:numFmt formatCode="0.0%" sourceLinked="0"/>
              <c:spPr/>
              <c:txPr>
                <a:bodyPr/>
                <a:lstStyle/>
                <a:p>
                  <a:pPr>
                    <a:defRPr/>
                  </a:pPr>
                  <a:endParaRPr lang="zh-CN"/>
                </a:p>
              </c:txPr>
              <c:dLblPos val="bestFit"/>
              <c:showCatName val="1"/>
              <c:showPercent val="1"/>
            </c:dLbl>
            <c:dLbl>
              <c:idx val="8"/>
              <c:layout>
                <c:manualLayout>
                  <c:x val="-0.2818528358553794"/>
                  <c:y val="2.1958717610891611E-2"/>
                </c:manualLayout>
              </c:layout>
              <c:numFmt formatCode="0.0%" sourceLinked="0"/>
              <c:spPr/>
              <c:txPr>
                <a:bodyPr/>
                <a:lstStyle/>
                <a:p>
                  <a:pPr>
                    <a:defRPr/>
                  </a:pPr>
                  <a:endParaRPr lang="zh-CN"/>
                </a:p>
              </c:txPr>
              <c:dLblPos val="bestFit"/>
              <c:showCatName val="1"/>
              <c:showPercent val="1"/>
            </c:dLbl>
            <c:dLbl>
              <c:idx val="9"/>
              <c:layout>
                <c:manualLayout>
                  <c:x val="-0.14092659983864497"/>
                  <c:y val="0"/>
                </c:manualLayout>
              </c:layout>
              <c:tx>
                <c:rich>
                  <a:bodyPr/>
                  <a:lstStyle/>
                  <a:p>
                    <a:pPr>
                      <a:defRPr/>
                    </a:pPr>
                    <a:r>
                      <a:rPr lang="zh-CN" altLang="en-US"/>
                      <a:t>侵犯知识产权</a:t>
                    </a:r>
                    <a:r>
                      <a:rPr lang="en-US" altLang="zh-CN"/>
                      <a:t>46</a:t>
                    </a:r>
                    <a:r>
                      <a:rPr lang="zh-CN" altLang="en-US"/>
                      <a:t>件
</a:t>
                    </a:r>
                    <a:r>
                      <a:rPr lang="en-US" altLang="zh-CN"/>
                      <a:t>2.7%</a:t>
                    </a:r>
                  </a:p>
                </c:rich>
              </c:tx>
              <c:numFmt formatCode="0.0%" sourceLinked="0"/>
              <c:spPr/>
              <c:dLblPos val="bestFit"/>
            </c:dLbl>
            <c:numFmt formatCode="0.0%" sourceLinked="0"/>
            <c:dLblPos val="outEnd"/>
            <c:showCatName val="1"/>
            <c:showPercent val="1"/>
            <c:showLeaderLines val="1"/>
          </c:dLbls>
          <c:cat>
            <c:strRef>
              <c:f>Sheet1!$A$2:$A$9</c:f>
              <c:strCache>
                <c:ptCount val="8"/>
                <c:pt idx="0">
                  <c:v>盗窃罪361件</c:v>
                </c:pt>
                <c:pt idx="1">
                  <c:v>危险驾驶罪254件</c:v>
                </c:pt>
                <c:pt idx="2">
                  <c:v>诈骗罪119件</c:v>
                </c:pt>
                <c:pt idx="3">
                  <c:v>故意伤害罪89件</c:v>
                </c:pt>
                <c:pt idx="4">
                  <c:v>其他449件</c:v>
                </c:pt>
                <c:pt idx="5">
                  <c:v>开设赌场罪38件</c:v>
                </c:pt>
                <c:pt idx="6">
                  <c:v>走私、贩卖、运输、制造毒品罪108件</c:v>
                </c:pt>
                <c:pt idx="7">
                  <c:v>寻衅滋事罪42件</c:v>
                </c:pt>
              </c:strCache>
            </c:strRef>
          </c:cat>
          <c:val>
            <c:numRef>
              <c:f>Sheet1!$B$2:$B$9</c:f>
              <c:numCache>
                <c:formatCode>General</c:formatCode>
                <c:ptCount val="8"/>
                <c:pt idx="0">
                  <c:v>361</c:v>
                </c:pt>
                <c:pt idx="1">
                  <c:v>254</c:v>
                </c:pt>
                <c:pt idx="2">
                  <c:v>119</c:v>
                </c:pt>
                <c:pt idx="3">
                  <c:v>89</c:v>
                </c:pt>
                <c:pt idx="4">
                  <c:v>449</c:v>
                </c:pt>
                <c:pt idx="5">
                  <c:v>38</c:v>
                </c:pt>
                <c:pt idx="6">
                  <c:v>108</c:v>
                </c:pt>
                <c:pt idx="7">
                  <c:v>42</c:v>
                </c:pt>
              </c:numCache>
            </c:numRef>
          </c:val>
        </c:ser>
        <c:firstSliceAng val="0"/>
      </c:pieChart>
      <c:spPr>
        <a:noFill/>
        <a:ln w="25336">
          <a:noFill/>
        </a:ln>
      </c:spPr>
    </c:plotArea>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28"/>
  <c:chart>
    <c:autoTitleDeleted val="1"/>
    <c:plotArea>
      <c:layout/>
      <c:barChart>
        <c:barDir val="bar"/>
        <c:grouping val="clustered"/>
        <c:ser>
          <c:idx val="0"/>
          <c:order val="0"/>
          <c:tx>
            <c:strRef>
              <c:f>Sheet1!$B$1</c:f>
              <c:strCache>
                <c:ptCount val="1"/>
                <c:pt idx="0">
                  <c:v>案件分类</c:v>
                </c:pt>
              </c:strCache>
            </c:strRef>
          </c:tx>
          <c:spPr>
            <a:solidFill>
              <a:srgbClr val="C00000"/>
            </a:solidFill>
          </c:spPr>
          <c:cat>
            <c:strRef>
              <c:f>Sheet1!$A$2:$A$12</c:f>
              <c:strCache>
                <c:ptCount val="11"/>
                <c:pt idx="0">
                  <c:v>东门派出所</c:v>
                </c:pt>
                <c:pt idx="1">
                  <c:v>黄贝派出所</c:v>
                </c:pt>
                <c:pt idx="2">
                  <c:v>南湖派出所</c:v>
                </c:pt>
                <c:pt idx="3">
                  <c:v>东晓派出所</c:v>
                </c:pt>
                <c:pt idx="4">
                  <c:v>翠竹派出所</c:v>
                </c:pt>
                <c:pt idx="5">
                  <c:v>东湖派出所</c:v>
                </c:pt>
                <c:pt idx="6">
                  <c:v>桂园派出所</c:v>
                </c:pt>
                <c:pt idx="7">
                  <c:v>笋岗派出所</c:v>
                </c:pt>
                <c:pt idx="8">
                  <c:v>清水河派出所</c:v>
                </c:pt>
                <c:pt idx="9">
                  <c:v>莲塘派出所</c:v>
                </c:pt>
                <c:pt idx="10">
                  <c:v>口岸派出所</c:v>
                </c:pt>
              </c:strCache>
            </c:strRef>
          </c:cat>
          <c:val>
            <c:numRef>
              <c:f>Sheet1!$B$2:$B$12</c:f>
              <c:numCache>
                <c:formatCode>General</c:formatCode>
                <c:ptCount val="11"/>
                <c:pt idx="0">
                  <c:v>160</c:v>
                </c:pt>
                <c:pt idx="1">
                  <c:v>142</c:v>
                </c:pt>
                <c:pt idx="2">
                  <c:v>210</c:v>
                </c:pt>
                <c:pt idx="3">
                  <c:v>82</c:v>
                </c:pt>
                <c:pt idx="4">
                  <c:v>91</c:v>
                </c:pt>
                <c:pt idx="5">
                  <c:v>60</c:v>
                </c:pt>
                <c:pt idx="6">
                  <c:v>87</c:v>
                </c:pt>
                <c:pt idx="7">
                  <c:v>70</c:v>
                </c:pt>
                <c:pt idx="8">
                  <c:v>67</c:v>
                </c:pt>
                <c:pt idx="9">
                  <c:v>62</c:v>
                </c:pt>
                <c:pt idx="10">
                  <c:v>68</c:v>
                </c:pt>
              </c:numCache>
            </c:numRef>
          </c:val>
        </c:ser>
        <c:gapWidth val="100"/>
        <c:axId val="249399168"/>
        <c:axId val="249400704"/>
      </c:barChart>
      <c:catAx>
        <c:axId val="249399168"/>
        <c:scaling>
          <c:orientation val="minMax"/>
        </c:scaling>
        <c:axPos val="l"/>
        <c:numFmt formatCode="General" sourceLinked="1"/>
        <c:tickLblPos val="nextTo"/>
        <c:crossAx val="249400704"/>
        <c:crosses val="autoZero"/>
        <c:auto val="1"/>
        <c:lblAlgn val="ctr"/>
        <c:lblOffset val="100"/>
      </c:catAx>
      <c:valAx>
        <c:axId val="249400704"/>
        <c:scaling>
          <c:orientation val="minMax"/>
        </c:scaling>
        <c:axPos val="b"/>
        <c:majorGridlines/>
        <c:numFmt formatCode="General" sourceLinked="1"/>
        <c:tickLblPos val="nextTo"/>
        <c:crossAx val="249399168"/>
        <c:crosses val="autoZero"/>
        <c:crossBetween val="between"/>
      </c:valAx>
    </c:plotArea>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20</Pages>
  <Words>1450</Words>
  <Characters>8271</Characters>
  <Application>Microsoft Office Word</Application>
  <DocSecurity>0</DocSecurity>
  <Lines>68</Lines>
  <Paragraphs>19</Paragraphs>
  <ScaleCrop>false</ScaleCrop>
  <Company>罗湖检查院</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lhjcy</dc:creator>
  <cp:keywords/>
  <dc:description/>
  <cp:lastModifiedBy>lhjcy</cp:lastModifiedBy>
  <cp:revision>1</cp:revision>
  <dcterms:created xsi:type="dcterms:W3CDTF">2020-11-19T02:48:00Z</dcterms:created>
  <dcterms:modified xsi:type="dcterms:W3CDTF">2020-11-19T02:49:00Z</dcterms:modified>
</cp:coreProperties>
</file>