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EB" w:rsidRPr="00386FE5" w:rsidRDefault="007B2BEB" w:rsidP="007B2BEB">
      <w:pPr>
        <w:ind w:firstLineChars="200" w:firstLine="880"/>
        <w:jc w:val="center"/>
        <w:rPr>
          <w:rFonts w:ascii="仿宋" w:eastAsia="仿宋" w:hAnsi="仿宋" w:cs="仿宋"/>
          <w:sz w:val="44"/>
          <w:szCs w:val="44"/>
        </w:rPr>
      </w:pPr>
      <w:r w:rsidRPr="00386FE5">
        <w:rPr>
          <w:rFonts w:ascii="仿宋" w:eastAsia="仿宋" w:hAnsi="仿宋" w:cs="仿宋" w:hint="eastAsia"/>
          <w:sz w:val="44"/>
          <w:szCs w:val="44"/>
        </w:rPr>
        <w:t>程歆同志事迹简介</w:t>
      </w:r>
    </w:p>
    <w:p w:rsidR="007B2BEB" w:rsidRPr="007B2BEB" w:rsidRDefault="007B2BEB" w:rsidP="007B2BEB">
      <w:pPr>
        <w:ind w:firstLineChars="200" w:firstLine="880"/>
        <w:jc w:val="center"/>
        <w:rPr>
          <w:rFonts w:ascii="仿宋" w:eastAsia="仿宋" w:hAnsi="仿宋" w:cs="仿宋"/>
          <w:sz w:val="44"/>
          <w:szCs w:val="44"/>
        </w:rPr>
      </w:pPr>
    </w:p>
    <w:p w:rsidR="00583827" w:rsidRPr="007B2BEB" w:rsidRDefault="006579A6" w:rsidP="007B2BEB">
      <w:pPr>
        <w:ind w:firstLineChars="200" w:firstLine="640"/>
        <w:rPr>
          <w:rFonts w:ascii="仿宋_GB2312" w:eastAsia="仿宋_GB2312" w:hAnsi="仿宋" w:cs="仿宋"/>
          <w:sz w:val="32"/>
          <w:szCs w:val="32"/>
        </w:rPr>
      </w:pPr>
      <w:r w:rsidRPr="007B2BEB">
        <w:rPr>
          <w:rFonts w:ascii="仿宋_GB2312" w:eastAsia="仿宋_GB2312" w:hAnsi="仿宋" w:cs="仿宋" w:hint="eastAsia"/>
          <w:sz w:val="32"/>
          <w:szCs w:val="32"/>
        </w:rPr>
        <w:t>程歆，女，现任深圳市罗湖区人民检察院综合业务部主任。该同志先后荣获“全国刑事执行检察业务标兵”“广东省刑事执行检察业务标兵”“广东省优秀团员”“全国检察机关刑事执行检察和司法人员职务犯罪侦查信息化人才”“广东省检察人才库人才</w:t>
      </w:r>
      <w:bookmarkStart w:id="0" w:name="_GoBack"/>
      <w:bookmarkEnd w:id="0"/>
      <w:r w:rsidRPr="007B2BEB">
        <w:rPr>
          <w:rFonts w:ascii="仿宋_GB2312" w:eastAsia="仿宋_GB2312" w:hAnsi="仿宋" w:cs="仿宋" w:hint="eastAsia"/>
          <w:sz w:val="32"/>
          <w:szCs w:val="32"/>
        </w:rPr>
        <w:t>”“深圳市最美政法干警”“深圳市优秀公诉人”“深圳市优秀党务工作者”等称号，并荣立个人二等功一次、个人三等功两次。</w:t>
      </w:r>
    </w:p>
    <w:p w:rsidR="00583827" w:rsidRPr="007B2BEB" w:rsidRDefault="006579A6" w:rsidP="007B2BEB">
      <w:pPr>
        <w:ind w:firstLineChars="200" w:firstLine="640"/>
        <w:rPr>
          <w:rFonts w:ascii="仿宋" w:eastAsia="仿宋" w:hAnsi="仿宋" w:cs="仿宋"/>
          <w:sz w:val="32"/>
          <w:szCs w:val="32"/>
        </w:rPr>
      </w:pPr>
      <w:r w:rsidRPr="007B2BEB">
        <w:rPr>
          <w:rFonts w:ascii="仿宋_GB2312" w:eastAsia="仿宋_GB2312" w:hAnsi="仿宋" w:cs="仿宋" w:hint="eastAsia"/>
          <w:sz w:val="32"/>
          <w:szCs w:val="32"/>
        </w:rPr>
        <w:t>该同志先后从事多项检察业务，能力全面突出。在公诉部门工作期间，在办理办案数量居前列的同时办理了某证券公司操纵证券交易价格等大量的疑难复杂案件，无一错案；在职务犯罪侦查部门工作期间，办理了公安民警吴某某受贿案、某海关系列滥用职权、受贿案等有重大社会影响的案件，侦办的案件均得到有罪判决；在刑事执行检察部门工作期间，主动探索，积极实践，</w:t>
      </w:r>
      <w:r w:rsidRPr="007B2BEB">
        <w:rPr>
          <w:rFonts w:ascii="仿宋_GB2312" w:eastAsia="仿宋_GB2312" w:hAnsi="仿宋" w:cs="宋体" w:hint="eastAsia"/>
          <w:sz w:val="32"/>
          <w:szCs w:val="32"/>
        </w:rPr>
        <w:t>力推的“着全面、重规范、讲创新、落实效”刑事执行检察监督模式被评为广东省“五好基层检察院”创新案例，其带领的部门被最高检确定为全国刑事执行检察工作联系点</w:t>
      </w:r>
      <w:r w:rsidRPr="007B2BEB">
        <w:rPr>
          <w:rFonts w:ascii="仿宋_GB2312" w:eastAsia="仿宋_GB2312" w:hAnsi="仿宋" w:cs="仿宋" w:hint="eastAsia"/>
          <w:sz w:val="32"/>
          <w:szCs w:val="32"/>
        </w:rPr>
        <w:t>。注重调查研究，多篇论文获得省市检察机关理论调研奖项，讲授的《社区矫正检察监督重点难点问题及应对》课程被评为广东省检察机关精品课程，多次向省内外执检工作人员讲授，获得好评。</w:t>
      </w:r>
    </w:p>
    <w:p w:rsidR="00583827" w:rsidRDefault="00583827">
      <w:pPr>
        <w:rPr>
          <w:rFonts w:ascii="仿宋" w:eastAsia="仿宋" w:hAnsi="仿宋" w:cs="宋体"/>
          <w:sz w:val="28"/>
          <w:szCs w:val="28"/>
        </w:rPr>
      </w:pPr>
    </w:p>
    <w:sectPr w:rsidR="00583827" w:rsidSect="005838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12B" w:rsidRDefault="00E3712B" w:rsidP="007B2BEB">
      <w:r>
        <w:separator/>
      </w:r>
    </w:p>
  </w:endnote>
  <w:endnote w:type="continuationSeparator" w:id="1">
    <w:p w:rsidR="00E3712B" w:rsidRDefault="00E3712B" w:rsidP="007B2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12B" w:rsidRDefault="00E3712B" w:rsidP="007B2BEB">
      <w:r>
        <w:separator/>
      </w:r>
    </w:p>
  </w:footnote>
  <w:footnote w:type="continuationSeparator" w:id="1">
    <w:p w:rsidR="00E3712B" w:rsidRDefault="00E3712B" w:rsidP="007B2B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83827"/>
    <w:rsid w:val="00386FE5"/>
    <w:rsid w:val="00583827"/>
    <w:rsid w:val="006579A6"/>
    <w:rsid w:val="007B2BEB"/>
    <w:rsid w:val="00BC76AC"/>
    <w:rsid w:val="00E371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827"/>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583827"/>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83827"/>
    <w:pPr>
      <w:tabs>
        <w:tab w:val="center" w:pos="4153"/>
        <w:tab w:val="right" w:pos="8306"/>
      </w:tabs>
      <w:snapToGrid w:val="0"/>
      <w:jc w:val="left"/>
    </w:pPr>
    <w:rPr>
      <w:sz w:val="18"/>
      <w:szCs w:val="18"/>
    </w:rPr>
  </w:style>
  <w:style w:type="paragraph" w:styleId="a4">
    <w:name w:val="header"/>
    <w:basedOn w:val="a"/>
    <w:link w:val="Char0"/>
    <w:qFormat/>
    <w:rsid w:val="0058382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83827"/>
    <w:pPr>
      <w:spacing w:beforeAutospacing="1" w:afterAutospacing="1"/>
      <w:jc w:val="left"/>
    </w:pPr>
    <w:rPr>
      <w:rFonts w:cs="Times New Roman"/>
      <w:kern w:val="0"/>
      <w:sz w:val="24"/>
    </w:rPr>
  </w:style>
  <w:style w:type="character" w:styleId="a6">
    <w:name w:val="Strong"/>
    <w:basedOn w:val="a0"/>
    <w:qFormat/>
    <w:rsid w:val="00583827"/>
    <w:rPr>
      <w:b/>
    </w:rPr>
  </w:style>
  <w:style w:type="character" w:customStyle="1" w:styleId="Char0">
    <w:name w:val="页眉 Char"/>
    <w:basedOn w:val="a0"/>
    <w:link w:val="a4"/>
    <w:qFormat/>
    <w:rsid w:val="00583827"/>
    <w:rPr>
      <w:rFonts w:asciiTheme="minorHAnsi" w:eastAsiaTheme="minorEastAsia" w:hAnsiTheme="minorHAnsi" w:cstheme="minorBidi"/>
      <w:kern w:val="2"/>
      <w:sz w:val="18"/>
      <w:szCs w:val="18"/>
    </w:rPr>
  </w:style>
  <w:style w:type="character" w:customStyle="1" w:styleId="Char">
    <w:name w:val="页脚 Char"/>
    <w:basedOn w:val="a0"/>
    <w:link w:val="a3"/>
    <w:qFormat/>
    <w:rsid w:val="0058382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wangguan</cp:lastModifiedBy>
  <cp:revision>5</cp:revision>
  <dcterms:created xsi:type="dcterms:W3CDTF">2020-08-12T18:36:00Z</dcterms:created>
  <dcterms:modified xsi:type="dcterms:W3CDTF">2021-11-29T13:33:00Z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2052-11.17.0</vt:lpwstr>
  </property>
  <property fmtid="{D5CDD505-2E9C-101B-9397-08002B2CF9AE}" pid="3" name="ICV">
    <vt:lpwstr>0257091B1FD94E8E8AD4875C1DA8509D</vt:lpwstr>
  </property>
</Properties>
</file>